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0D2B" w14:textId="77777777" w:rsidR="00C64603" w:rsidRDefault="00C64603" w:rsidP="005965B5">
      <w:pPr>
        <w:pStyle w:val="Default"/>
        <w:jc w:val="both"/>
      </w:pPr>
    </w:p>
    <w:p w14:paraId="707CF89E" w14:textId="3258D8D0" w:rsidR="001A2B65" w:rsidRPr="00E569D3" w:rsidRDefault="00C64603" w:rsidP="00596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1A2B65">
        <w:rPr>
          <w:rFonts w:ascii="Times New Roman" w:hAnsi="Times New Roman"/>
          <w:b/>
          <w:sz w:val="28"/>
          <w:szCs w:val="28"/>
        </w:rPr>
        <w:t>П</w:t>
      </w:r>
      <w:r w:rsidR="001010FE">
        <w:rPr>
          <w:rFonts w:ascii="Times New Roman" w:hAnsi="Times New Roman"/>
          <w:b/>
          <w:sz w:val="28"/>
          <w:szCs w:val="28"/>
        </w:rPr>
        <w:t>риложение № 3</w:t>
      </w:r>
      <w:bookmarkStart w:id="0" w:name="_GoBack"/>
      <w:bookmarkEnd w:id="0"/>
      <w:r w:rsidR="001010FE">
        <w:rPr>
          <w:rFonts w:ascii="Times New Roman" w:hAnsi="Times New Roman"/>
          <w:b/>
          <w:sz w:val="28"/>
          <w:szCs w:val="28"/>
        </w:rPr>
        <w:t xml:space="preserve"> к протоколу № 528</w:t>
      </w:r>
    </w:p>
    <w:p w14:paraId="055AC8FA" w14:textId="77777777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69D3">
        <w:rPr>
          <w:rFonts w:ascii="Times New Roman" w:hAnsi="Times New Roman"/>
          <w:b/>
          <w:sz w:val="28"/>
          <w:szCs w:val="28"/>
        </w:rPr>
        <w:t xml:space="preserve">заседания Правления </w:t>
      </w:r>
    </w:p>
    <w:p w14:paraId="06DCD0CD" w14:textId="77777777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69D3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569D3">
        <w:rPr>
          <w:rFonts w:ascii="Times New Roman" w:hAnsi="Times New Roman"/>
          <w:b/>
          <w:sz w:val="28"/>
          <w:szCs w:val="28"/>
        </w:rPr>
        <w:t>Ассоциации СРО «</w:t>
      </w:r>
      <w:proofErr w:type="spellStart"/>
      <w:r w:rsidRPr="00E569D3">
        <w:rPr>
          <w:rFonts w:ascii="Times New Roman" w:hAnsi="Times New Roman"/>
          <w:b/>
          <w:sz w:val="28"/>
          <w:szCs w:val="28"/>
        </w:rPr>
        <w:t>Центризыскания</w:t>
      </w:r>
      <w:proofErr w:type="spellEnd"/>
      <w:r w:rsidRPr="00E569D3">
        <w:rPr>
          <w:rFonts w:ascii="Times New Roman" w:hAnsi="Times New Roman"/>
          <w:b/>
          <w:sz w:val="28"/>
          <w:szCs w:val="28"/>
        </w:rPr>
        <w:t>»</w:t>
      </w:r>
      <w:r w:rsidRPr="00E569D3">
        <w:rPr>
          <w:rFonts w:ascii="Times New Roman" w:hAnsi="Times New Roman"/>
          <w:b/>
          <w:sz w:val="28"/>
          <w:szCs w:val="28"/>
        </w:rPr>
        <w:tab/>
      </w:r>
    </w:p>
    <w:p w14:paraId="604301DE" w14:textId="77777777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AB80BC" w14:textId="77777777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69D3">
        <w:rPr>
          <w:rFonts w:ascii="Times New Roman" w:hAnsi="Times New Roman"/>
          <w:b/>
          <w:sz w:val="28"/>
          <w:szCs w:val="28"/>
        </w:rPr>
        <w:t>УТВЕРЖДЕНО</w:t>
      </w:r>
    </w:p>
    <w:p w14:paraId="1F767308" w14:textId="77777777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решением Правления</w:t>
      </w:r>
    </w:p>
    <w:p w14:paraId="1E27BF5E" w14:textId="77777777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Ассоциации СРО «</w:t>
      </w:r>
      <w:proofErr w:type="spellStart"/>
      <w:r w:rsidRPr="00E569D3">
        <w:rPr>
          <w:rFonts w:ascii="Times New Roman" w:hAnsi="Times New Roman"/>
          <w:sz w:val="28"/>
          <w:szCs w:val="28"/>
        </w:rPr>
        <w:t>Центризыскания</w:t>
      </w:r>
      <w:proofErr w:type="spellEnd"/>
      <w:r w:rsidRPr="00E569D3">
        <w:rPr>
          <w:rFonts w:ascii="Times New Roman" w:hAnsi="Times New Roman"/>
          <w:sz w:val="28"/>
          <w:szCs w:val="28"/>
        </w:rPr>
        <w:t>»</w:t>
      </w:r>
    </w:p>
    <w:p w14:paraId="75E53B3B" w14:textId="74BF0875" w:rsidR="001A2B65" w:rsidRPr="00E569D3" w:rsidRDefault="001A2B65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69D3">
        <w:rPr>
          <w:rFonts w:ascii="Times New Roman" w:hAnsi="Times New Roman"/>
          <w:sz w:val="28"/>
          <w:szCs w:val="28"/>
        </w:rPr>
        <w:t>от «</w:t>
      </w:r>
      <w:r w:rsidR="001010FE">
        <w:rPr>
          <w:rFonts w:ascii="Times New Roman" w:hAnsi="Times New Roman"/>
          <w:sz w:val="28"/>
          <w:szCs w:val="28"/>
        </w:rPr>
        <w:t>18</w:t>
      </w:r>
      <w:r w:rsidRPr="00E569D3">
        <w:rPr>
          <w:rFonts w:ascii="Times New Roman" w:hAnsi="Times New Roman"/>
          <w:sz w:val="28"/>
          <w:szCs w:val="28"/>
        </w:rPr>
        <w:t xml:space="preserve">» </w:t>
      </w:r>
      <w:r w:rsidR="001010F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E569D3">
        <w:rPr>
          <w:rFonts w:ascii="Times New Roman" w:hAnsi="Times New Roman"/>
          <w:sz w:val="28"/>
          <w:szCs w:val="28"/>
        </w:rPr>
        <w:t xml:space="preserve"> г. </w:t>
      </w:r>
    </w:p>
    <w:p w14:paraId="761E4E93" w14:textId="4C2242A5" w:rsidR="001A2B65" w:rsidRPr="00E569D3" w:rsidRDefault="001010FE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528</w:t>
      </w:r>
    </w:p>
    <w:p w14:paraId="03B95F42" w14:textId="77777777" w:rsidR="001A2B65" w:rsidRPr="00E36924" w:rsidRDefault="001A2B65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881235" w14:textId="77777777" w:rsidR="001A2B65" w:rsidRPr="00E36924" w:rsidRDefault="001A2B65" w:rsidP="00596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2F7409" w14:textId="77777777" w:rsidR="001A2B65" w:rsidRPr="00E36924" w:rsidRDefault="001A2B65" w:rsidP="00596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375FA" w14:textId="77777777" w:rsidR="001A2B65" w:rsidRPr="00E36924" w:rsidRDefault="001A2B65" w:rsidP="00596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51E9A3" w14:textId="77777777" w:rsidR="001A2B65" w:rsidRDefault="001A2B65" w:rsidP="00596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7CE8AF" w14:textId="77777777" w:rsidR="00C64603" w:rsidRPr="001A2B65" w:rsidRDefault="001A2B65" w:rsidP="00596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5CB8A" wp14:editId="29D25CE1">
            <wp:extent cx="3029585" cy="2429510"/>
            <wp:effectExtent l="0" t="0" r="0" b="8890"/>
            <wp:docPr id="2" name="Рисунок 2" descr="WhatsApp Image 2022-03-16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2-03-16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4C95" w14:textId="77777777" w:rsidR="00C64603" w:rsidRDefault="00C64603" w:rsidP="005965B5">
      <w:pPr>
        <w:pStyle w:val="Default"/>
        <w:jc w:val="center"/>
      </w:pPr>
    </w:p>
    <w:p w14:paraId="6E419CC9" w14:textId="77777777" w:rsidR="00C64603" w:rsidRDefault="00C64603" w:rsidP="005965B5">
      <w:pPr>
        <w:pStyle w:val="Default"/>
        <w:jc w:val="center"/>
      </w:pPr>
    </w:p>
    <w:p w14:paraId="6628AEBF" w14:textId="77777777" w:rsidR="00C64603" w:rsidRDefault="00C64603" w:rsidP="005965B5">
      <w:pPr>
        <w:pStyle w:val="Default"/>
        <w:jc w:val="center"/>
      </w:pPr>
    </w:p>
    <w:p w14:paraId="41C4CC99" w14:textId="77777777" w:rsidR="00C64603" w:rsidRDefault="00C64603" w:rsidP="005965B5">
      <w:pPr>
        <w:pStyle w:val="Default"/>
        <w:jc w:val="center"/>
      </w:pPr>
    </w:p>
    <w:p w14:paraId="35E9E30C" w14:textId="1EE7A9FD" w:rsidR="00C64603" w:rsidRDefault="008474BD" w:rsidP="005965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</w:t>
      </w:r>
      <w:r w:rsidR="005965B5">
        <w:rPr>
          <w:b/>
          <w:bCs/>
          <w:sz w:val="23"/>
          <w:szCs w:val="23"/>
        </w:rPr>
        <w:t>Е</w:t>
      </w:r>
    </w:p>
    <w:p w14:paraId="68B8188D" w14:textId="77777777" w:rsidR="00C64603" w:rsidRPr="001A2B65" w:rsidRDefault="00C64603" w:rsidP="005965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СТРАХОВАНИИ ЧЛЕНАМИ АССОЦИАЦИИ</w:t>
      </w:r>
      <w:r w:rsidR="001A2B65">
        <w:rPr>
          <w:b/>
          <w:bCs/>
          <w:sz w:val="23"/>
          <w:szCs w:val="23"/>
        </w:rPr>
        <w:t xml:space="preserve"> СРО</w:t>
      </w:r>
      <w:r>
        <w:rPr>
          <w:b/>
          <w:bCs/>
          <w:sz w:val="23"/>
          <w:szCs w:val="23"/>
        </w:rPr>
        <w:t xml:space="preserve"> «</w:t>
      </w:r>
      <w:r w:rsidR="001A2B65">
        <w:rPr>
          <w:b/>
          <w:bCs/>
          <w:sz w:val="23"/>
          <w:szCs w:val="23"/>
        </w:rPr>
        <w:t xml:space="preserve">ЦЕНТРИЗЫСКАНИЯ» </w:t>
      </w:r>
      <w:r>
        <w:rPr>
          <w:b/>
          <w:bCs/>
          <w:sz w:val="23"/>
          <w:szCs w:val="23"/>
        </w:rPr>
        <w:t xml:space="preserve">ОТВЕТСТВЕННОСТИ ЗА НАРУШЕНИЕ УСЛОВИЙ ДОГОВОРОВ ПОДРЯДА В ОБЛАСТИ </w:t>
      </w:r>
      <w:r w:rsidR="00820333">
        <w:rPr>
          <w:b/>
          <w:bCs/>
          <w:sz w:val="23"/>
          <w:szCs w:val="23"/>
        </w:rPr>
        <w:t xml:space="preserve">ИНЖЕНЕРНЫХ </w:t>
      </w:r>
      <w:r w:rsidR="00C31A34">
        <w:rPr>
          <w:b/>
          <w:bCs/>
          <w:sz w:val="23"/>
          <w:szCs w:val="23"/>
        </w:rPr>
        <w:t>ИЗЫСКАНИЙ</w:t>
      </w:r>
      <w:r>
        <w:rPr>
          <w:b/>
          <w:bCs/>
          <w:sz w:val="23"/>
          <w:szCs w:val="23"/>
        </w:rPr>
        <w:t>, ЗАКЛЮЧЕННЫХ С ИСПОЛЬЗОВАНИЕМ КОНКУРЕНТНЫХ СПОСОБОВ ЗАКЛЮЧЕНИЯ ДОГОВОРОВ</w:t>
      </w:r>
    </w:p>
    <w:p w14:paraId="7992C737" w14:textId="77777777" w:rsidR="00C64603" w:rsidRDefault="00C64603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0EF17BB3" w14:textId="77777777" w:rsidR="00C64603" w:rsidRDefault="00C64603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61233919" w14:textId="77777777" w:rsidR="00C64603" w:rsidRDefault="00C64603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1F526154" w14:textId="77777777" w:rsidR="001A2B65" w:rsidRDefault="001A2B65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366CA6E9" w14:textId="77777777" w:rsidR="001A2B65" w:rsidRDefault="001A2B65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014C18DB" w14:textId="77777777" w:rsidR="001A2B65" w:rsidRDefault="001A2B65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5F6245B9" w14:textId="77777777" w:rsidR="00C64603" w:rsidRDefault="00C64603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5819C4F1" w14:textId="77777777" w:rsidR="00C64603" w:rsidRDefault="00C64603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6FA524B8" w14:textId="77777777" w:rsidR="00C64603" w:rsidRDefault="00C64603" w:rsidP="005965B5">
      <w:pPr>
        <w:pStyle w:val="Default"/>
        <w:jc w:val="center"/>
        <w:rPr>
          <w:b/>
          <w:bCs/>
          <w:color w:val="21222E"/>
          <w:sz w:val="28"/>
          <w:szCs w:val="28"/>
        </w:rPr>
      </w:pPr>
    </w:p>
    <w:p w14:paraId="2D7E9883" w14:textId="77777777" w:rsidR="00C64603" w:rsidRDefault="00C64603" w:rsidP="005965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Москва</w:t>
      </w:r>
    </w:p>
    <w:p w14:paraId="6CADA231" w14:textId="77777777" w:rsidR="00277A53" w:rsidRPr="00A22754" w:rsidRDefault="00C64603" w:rsidP="005965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2023 год</w:t>
      </w:r>
    </w:p>
    <w:p w14:paraId="5C343260" w14:textId="77777777" w:rsidR="00277A53" w:rsidRDefault="00277A5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97D8163" w14:textId="77777777" w:rsidR="00C64603" w:rsidRDefault="00C64603" w:rsidP="005965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Общие положения</w:t>
      </w:r>
    </w:p>
    <w:p w14:paraId="3ED99E1D" w14:textId="77777777" w:rsidR="00C64603" w:rsidRDefault="00C64603" w:rsidP="005965B5">
      <w:pPr>
        <w:pStyle w:val="Default"/>
        <w:jc w:val="both"/>
        <w:rPr>
          <w:color w:val="auto"/>
          <w:sz w:val="23"/>
          <w:szCs w:val="23"/>
        </w:rPr>
      </w:pPr>
    </w:p>
    <w:p w14:paraId="3D938EA2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1.1. Настоящее Положение о страховании ответственности за нарушение членами, Ассоциации</w:t>
      </w:r>
      <w:r w:rsidR="00226FD3">
        <w:rPr>
          <w:color w:val="auto"/>
          <w:sz w:val="23"/>
          <w:szCs w:val="23"/>
        </w:rPr>
        <w:t xml:space="preserve"> СРО</w:t>
      </w:r>
      <w:r>
        <w:rPr>
          <w:color w:val="auto"/>
          <w:sz w:val="23"/>
          <w:szCs w:val="23"/>
        </w:rPr>
        <w:t xml:space="preserve"> «</w:t>
      </w:r>
      <w:proofErr w:type="spellStart"/>
      <w:r w:rsidR="00226FD3">
        <w:rPr>
          <w:color w:val="auto"/>
          <w:sz w:val="23"/>
          <w:szCs w:val="23"/>
        </w:rPr>
        <w:t>Центризыскания</w:t>
      </w:r>
      <w:proofErr w:type="spellEnd"/>
      <w:r>
        <w:rPr>
          <w:color w:val="auto"/>
          <w:sz w:val="23"/>
          <w:szCs w:val="23"/>
        </w:rPr>
        <w:t xml:space="preserve">» (далее – </w:t>
      </w:r>
      <w:r w:rsidR="00D12B53">
        <w:rPr>
          <w:color w:val="auto"/>
          <w:sz w:val="23"/>
          <w:szCs w:val="23"/>
        </w:rPr>
        <w:t>Ассоциация</w:t>
      </w:r>
      <w:r>
        <w:rPr>
          <w:color w:val="auto"/>
          <w:sz w:val="23"/>
          <w:szCs w:val="23"/>
        </w:rPr>
        <w:t xml:space="preserve">) условий договоров в области </w:t>
      </w:r>
      <w:r w:rsidR="00820333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заключенных с использованием конкурентных способов заключения договоров (далее – Положение) разработано в соответствии с положениями Гражданского кодекса Российской Федерации, Федерального закона от 01.12.2007 № 315-ФЗ «О саморегулируемых организациях», Градостроительного кодекса Российской Федерации, Закона Российской Федерации от 27.11.1992 г. № 4015-1 «Об организации страхового дела в Российской Федерации». </w:t>
      </w:r>
    </w:p>
    <w:p w14:paraId="60D3BD5C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Требования настоящего Положения обязательны для исполнения всеми членами Ассоциации. </w:t>
      </w:r>
    </w:p>
    <w:p w14:paraId="36144A7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Страхование риска ответственности за нарушение членами </w:t>
      </w:r>
      <w:r w:rsidR="00D12B53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договоров в области </w:t>
      </w:r>
      <w:r w:rsidR="00820333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заключенных с использованием конкурентных способов заключения договоров (далее – договоров в области </w:t>
      </w:r>
      <w:r w:rsidR="00820333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) осуществляется по договору страхования, который заключается между страховой организацией (Страховщиком) и членом </w:t>
      </w:r>
      <w:r w:rsidR="007F704D">
        <w:rPr>
          <w:color w:val="auto"/>
          <w:sz w:val="23"/>
          <w:szCs w:val="23"/>
        </w:rPr>
        <w:t>Ассоциации СРО «</w:t>
      </w:r>
      <w:proofErr w:type="spellStart"/>
      <w:r w:rsidR="007F704D">
        <w:rPr>
          <w:color w:val="auto"/>
          <w:sz w:val="23"/>
          <w:szCs w:val="23"/>
        </w:rPr>
        <w:t>Центризыскания</w:t>
      </w:r>
      <w:proofErr w:type="spellEnd"/>
      <w:r w:rsidR="007F704D">
        <w:rPr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 (Страхователем) в отношении каждого договора подряда в области </w:t>
      </w:r>
      <w:r w:rsidR="00820333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Указанный договор страхования должен соответствовать настоящему Положению и включать страхование риска ответственности за нарушение членом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820333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а также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такого договора подряда в области </w:t>
      </w:r>
      <w:r w:rsidR="00820333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(далее – договор комбинированного страхования). </w:t>
      </w:r>
      <w:r w:rsidR="00820333">
        <w:rPr>
          <w:color w:val="auto"/>
          <w:sz w:val="23"/>
          <w:szCs w:val="23"/>
        </w:rPr>
        <w:t xml:space="preserve"> </w:t>
      </w:r>
    </w:p>
    <w:p w14:paraId="43797B1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</w:t>
      </w:r>
      <w:r w:rsidR="00D12B53">
        <w:rPr>
          <w:color w:val="auto"/>
          <w:sz w:val="23"/>
          <w:szCs w:val="23"/>
        </w:rPr>
        <w:t>Правление Ассоциации</w:t>
      </w:r>
      <w:r>
        <w:rPr>
          <w:color w:val="auto"/>
          <w:sz w:val="23"/>
          <w:szCs w:val="23"/>
        </w:rPr>
        <w:t xml:space="preserve"> </w:t>
      </w:r>
      <w:r w:rsidR="00D12B53">
        <w:rPr>
          <w:color w:val="auto"/>
          <w:sz w:val="23"/>
          <w:szCs w:val="23"/>
        </w:rPr>
        <w:t>СРО «</w:t>
      </w:r>
      <w:proofErr w:type="spellStart"/>
      <w:r w:rsidR="00D12B53">
        <w:rPr>
          <w:color w:val="auto"/>
          <w:sz w:val="23"/>
          <w:szCs w:val="23"/>
        </w:rPr>
        <w:t>Центризыскания</w:t>
      </w:r>
      <w:proofErr w:type="spellEnd"/>
      <w:r w:rsidR="00D12B53">
        <w:rPr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 вправе утверждать типовые договоры комбинированного страхования, соответствующие настоящему Положению и обязательные для применения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(далее – Типовые договоры комбинированного страхования). </w:t>
      </w:r>
      <w:r w:rsidR="001C189C">
        <w:rPr>
          <w:color w:val="auto"/>
          <w:sz w:val="23"/>
          <w:szCs w:val="23"/>
        </w:rPr>
        <w:t xml:space="preserve"> </w:t>
      </w:r>
    </w:p>
    <w:p w14:paraId="2674F71B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Каждый член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обязан заключить договор комбинированного страхования до начала выполнения работ по соответствующему договору подряда в области </w:t>
      </w:r>
      <w:r w:rsidR="001C189C">
        <w:rPr>
          <w:color w:val="auto"/>
          <w:sz w:val="23"/>
          <w:szCs w:val="23"/>
        </w:rPr>
        <w:t xml:space="preserve">инженерных изысканий </w:t>
      </w:r>
      <w:r>
        <w:rPr>
          <w:color w:val="auto"/>
          <w:sz w:val="23"/>
          <w:szCs w:val="23"/>
        </w:rPr>
        <w:t xml:space="preserve">и обеспечить непрерывное страхование в соответствии с настоящим Положением в течение всего периода выполнения работ по договору подряда в области </w:t>
      </w:r>
      <w:r w:rsidR="001C189C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>, а также</w:t>
      </w:r>
      <w:r w:rsidR="00E10A68">
        <w:rPr>
          <w:color w:val="auto"/>
          <w:sz w:val="23"/>
          <w:szCs w:val="23"/>
        </w:rPr>
        <w:t xml:space="preserve"> </w:t>
      </w:r>
      <w:r w:rsidR="00073AA5">
        <w:rPr>
          <w:color w:val="auto"/>
          <w:sz w:val="23"/>
          <w:szCs w:val="23"/>
        </w:rPr>
        <w:t>двух лет</w:t>
      </w:r>
      <w:r>
        <w:rPr>
          <w:color w:val="auto"/>
          <w:sz w:val="23"/>
          <w:szCs w:val="23"/>
        </w:rPr>
        <w:t xml:space="preserve"> после передачи результатов работ заказчику по такому договору подряда в области </w:t>
      </w:r>
      <w:r w:rsidR="001C189C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Договор комбинированного страхования заключается путем оформления единого документа, подписанного Страхователем и Страховщиком. </w:t>
      </w:r>
      <w:r w:rsidR="001C189C">
        <w:rPr>
          <w:color w:val="auto"/>
          <w:sz w:val="23"/>
          <w:szCs w:val="23"/>
        </w:rPr>
        <w:t xml:space="preserve"> </w:t>
      </w:r>
    </w:p>
    <w:p w14:paraId="70388C0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1.6. Под ответственностью члена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за нарушение условий договоров в области </w:t>
      </w:r>
      <w:r w:rsidR="00F56CF1">
        <w:rPr>
          <w:color w:val="auto"/>
          <w:sz w:val="23"/>
          <w:szCs w:val="23"/>
        </w:rPr>
        <w:t xml:space="preserve">инженерных изысканий </w:t>
      </w:r>
      <w:r>
        <w:rPr>
          <w:color w:val="auto"/>
          <w:sz w:val="23"/>
          <w:szCs w:val="23"/>
        </w:rPr>
        <w:t xml:space="preserve">применительно к настоящему Положению понимается </w:t>
      </w:r>
      <w:r>
        <w:rPr>
          <w:color w:val="auto"/>
          <w:sz w:val="23"/>
          <w:szCs w:val="23"/>
        </w:rPr>
        <w:lastRenderedPageBreak/>
        <w:t xml:space="preserve">обязанность члена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возместить заказчику по договору подряда в области </w:t>
      </w:r>
      <w:r w:rsidR="00F56CF1">
        <w:rPr>
          <w:color w:val="auto"/>
          <w:sz w:val="23"/>
          <w:szCs w:val="23"/>
        </w:rPr>
        <w:t xml:space="preserve">инженерных изысканий </w:t>
      </w:r>
      <w:r>
        <w:rPr>
          <w:color w:val="auto"/>
          <w:sz w:val="23"/>
          <w:szCs w:val="23"/>
        </w:rPr>
        <w:t xml:space="preserve">убытки, возникшие вследствие нарушения (неисполнения или ненадлежащего исполнения) членом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своих обязательств по договору подряда в области </w:t>
      </w:r>
      <w:r w:rsidR="00F56CF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и/или уплатить неустойку (штраф) и/или возвратить заказчику аванс либо соответствующую часть аванса по такому договору подряда в </w:t>
      </w:r>
      <w:r w:rsidR="00F56CF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>.</w:t>
      </w:r>
      <w:r w:rsidR="00F56CF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14:paraId="4461558B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1.7. Договор комбинированного страхования должен содержать следующие обязательные условия: </w:t>
      </w:r>
    </w:p>
    <w:p w14:paraId="651B7D5A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предмет страхования по каждому виду страхования; </w:t>
      </w:r>
    </w:p>
    <w:p w14:paraId="6AA4C6F3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объект страхования по каждому виду страхования; </w:t>
      </w:r>
    </w:p>
    <w:p w14:paraId="4E714FA3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страховой случай по каждому виду страхования; </w:t>
      </w:r>
    </w:p>
    <w:p w14:paraId="6C09079D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исключения из страхового покрытия по каждому виду страхования; </w:t>
      </w:r>
    </w:p>
    <w:p w14:paraId="3176055A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д) размер страховой суммы по каждому виду страхования; </w:t>
      </w:r>
    </w:p>
    <w:p w14:paraId="17B81627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срок действия договора страхования; </w:t>
      </w:r>
    </w:p>
    <w:p w14:paraId="0C36A273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ж) сроки и порядок уплаты страховой премии; </w:t>
      </w:r>
    </w:p>
    <w:p w14:paraId="2702C5CF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з) исчерпывающий перечень оснований для отказа Страховщика в выплате страхового возмещения; </w:t>
      </w:r>
    </w:p>
    <w:p w14:paraId="306B5A3C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и) порядок заключения, изменения и прекращения договора комбинированного страхования; </w:t>
      </w:r>
    </w:p>
    <w:p w14:paraId="217186F1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к) порядок взаимодействия сторон при наступлении события, имеющего признаки страхового случая; </w:t>
      </w:r>
    </w:p>
    <w:p w14:paraId="1B52888C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л) исчерпывающий перечень сведений и документов, необходимых для определения размера убытков; </w:t>
      </w:r>
    </w:p>
    <w:p w14:paraId="484D10CA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м) порядок рассмотрения Страховщиком требования о выплате страхового возмещения; </w:t>
      </w:r>
    </w:p>
    <w:p w14:paraId="4F89FC7C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н) срок рассмотрения Страховщиком требования о выплате страхового возмещения; </w:t>
      </w:r>
    </w:p>
    <w:p w14:paraId="7BA7F87C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возмещения; </w:t>
      </w:r>
    </w:p>
    <w:p w14:paraId="75F4AC46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п) лимиты страховой ответственности и франшиза или указание на их отсутствие. </w:t>
      </w:r>
    </w:p>
    <w:p w14:paraId="4681E3C1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Указанные условия договора комбинированного страхования должны соответствовать настоящему Положению. </w:t>
      </w:r>
    </w:p>
    <w:p w14:paraId="000B335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1.8. В случае намерения члена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отказаться от договора комбинированного страхования он обязан уведомить об этом Саморегулируемую</w:t>
      </w:r>
      <w:r w:rsidR="000859F0">
        <w:rPr>
          <w:color w:val="auto"/>
          <w:sz w:val="23"/>
          <w:szCs w:val="23"/>
        </w:rPr>
        <w:t xml:space="preserve"> </w:t>
      </w:r>
      <w:r w:rsidR="000859F0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организацию не менее чем за десять дней до направления Страховщику уведомления об отказе от договора комбинированного страхования. </w:t>
      </w:r>
    </w:p>
    <w:p w14:paraId="48BE3ED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1.9. В случае расторжения Страховщиком договора комбинированного страхования в случаях, предусмотренных законодательством РФ или прекращения действия указанного договора по иным причинам, не указанным в настоящем Положении, член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обязан </w:t>
      </w:r>
      <w:r>
        <w:rPr>
          <w:color w:val="auto"/>
          <w:sz w:val="23"/>
          <w:szCs w:val="23"/>
        </w:rPr>
        <w:lastRenderedPageBreak/>
        <w:t xml:space="preserve">уведомить об этом Саморегулируемую организацию не позднее 10 дней со дня получения соответствующей информации. При этом член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обязан обеспечить беспрерывное страхование, установленное настоящим Положением с момента прекращения действия указанного договора комбинированного страхования путем заключения нового договора комбинированного страхования. В этом случае новый договор комбинированного страхования должен быть заключен в срок не позднее десяти дней со дня получения членом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информации о прекращении действия предыдущего договора комбинированного страхования. </w:t>
      </w:r>
    </w:p>
    <w:p w14:paraId="457E9A73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1.10. Выгодоприобретателем по договору комбинированного страхования в части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A342F8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является заказчик по такому договору подряда. </w:t>
      </w:r>
      <w:r w:rsidR="00A342F8">
        <w:rPr>
          <w:color w:val="auto"/>
          <w:sz w:val="23"/>
          <w:szCs w:val="23"/>
        </w:rPr>
        <w:t xml:space="preserve"> </w:t>
      </w:r>
    </w:p>
    <w:p w14:paraId="24F8000D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части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87F35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>, Страхователь страхует свои финансовые риски в свою пользу. Выгодоприобретателем в этом случае также являются иные члены саморегули</w:t>
      </w:r>
      <w:r w:rsidR="00B87F35">
        <w:rPr>
          <w:color w:val="auto"/>
          <w:sz w:val="23"/>
          <w:szCs w:val="23"/>
        </w:rPr>
        <w:t>руемой организации,</w:t>
      </w:r>
      <w:r>
        <w:rPr>
          <w:color w:val="auto"/>
          <w:sz w:val="23"/>
          <w:szCs w:val="23"/>
        </w:rPr>
        <w:t xml:space="preserve"> у которых может возникнуть обязанность возместить утерю части компенсационного фонда обеспечения договорных обязательств. </w:t>
      </w:r>
      <w:r w:rsidR="00B87F35">
        <w:rPr>
          <w:color w:val="auto"/>
          <w:sz w:val="23"/>
          <w:szCs w:val="23"/>
        </w:rPr>
        <w:t xml:space="preserve"> </w:t>
      </w:r>
    </w:p>
    <w:p w14:paraId="5926B722" w14:textId="77777777" w:rsidR="000B7902" w:rsidRPr="00BB33D5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1.11. Территорией страхования по настоящему Положению является территория Российской Федерации. </w:t>
      </w:r>
    </w:p>
    <w:p w14:paraId="3D4C66F9" w14:textId="77777777" w:rsidR="000B7902" w:rsidRDefault="000B7902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7172D35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Требования к определению предмета договора комбинированного страхования</w:t>
      </w:r>
    </w:p>
    <w:p w14:paraId="0F2E206D" w14:textId="77777777" w:rsidR="000B7902" w:rsidRDefault="000B7902" w:rsidP="005965B5">
      <w:pPr>
        <w:pStyle w:val="Default"/>
        <w:jc w:val="both"/>
        <w:rPr>
          <w:color w:val="auto"/>
          <w:sz w:val="23"/>
          <w:szCs w:val="23"/>
        </w:rPr>
      </w:pPr>
    </w:p>
    <w:p w14:paraId="779EA4B9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Предметом договора комбинированного страхования в части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87F35">
        <w:rPr>
          <w:color w:val="auto"/>
          <w:sz w:val="23"/>
          <w:szCs w:val="23"/>
        </w:rPr>
        <w:t xml:space="preserve">инженерных изысканий </w:t>
      </w:r>
      <w:r>
        <w:rPr>
          <w:color w:val="auto"/>
          <w:sz w:val="23"/>
          <w:szCs w:val="23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</w:t>
      </w:r>
      <w:r w:rsidR="000859F0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ответственности Страхователя за неисполнение или ненадлежащее исполнение договора подряда в области </w:t>
      </w:r>
      <w:r w:rsidR="000E4274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  <w:r w:rsidR="000E4274">
        <w:rPr>
          <w:color w:val="auto"/>
          <w:sz w:val="23"/>
          <w:szCs w:val="23"/>
        </w:rPr>
        <w:t xml:space="preserve"> </w:t>
      </w:r>
      <w:r w:rsidR="00AA7658">
        <w:rPr>
          <w:color w:val="auto"/>
          <w:sz w:val="23"/>
          <w:szCs w:val="23"/>
        </w:rPr>
        <w:t xml:space="preserve"> </w:t>
      </w:r>
    </w:p>
    <w:p w14:paraId="1C225714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Предметом договора комбинированного страхования в части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AA7658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является: </w:t>
      </w:r>
      <w:r w:rsidR="002017ED">
        <w:rPr>
          <w:color w:val="auto"/>
          <w:sz w:val="23"/>
          <w:szCs w:val="23"/>
        </w:rPr>
        <w:t xml:space="preserve"> </w:t>
      </w:r>
    </w:p>
    <w:p w14:paraId="6C735622" w14:textId="77777777" w:rsidR="00C64603" w:rsidRDefault="008474BD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2.2.1. О</w:t>
      </w:r>
      <w:r w:rsidR="00C64603">
        <w:rPr>
          <w:color w:val="auto"/>
          <w:sz w:val="23"/>
          <w:szCs w:val="23"/>
        </w:rPr>
        <w:t xml:space="preserve">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 w:rsidR="00C64603">
        <w:rPr>
          <w:color w:val="auto"/>
          <w:sz w:val="23"/>
          <w:szCs w:val="23"/>
        </w:rPr>
        <w:t xml:space="preserve"> вследствие выплаты из этого фонда возмещения реального ущерба, а также неустойки (штрафа) заказчику по договору подряда в области </w:t>
      </w:r>
      <w:r w:rsidR="002017ED">
        <w:rPr>
          <w:color w:val="auto"/>
          <w:sz w:val="23"/>
          <w:szCs w:val="23"/>
        </w:rPr>
        <w:t>инженерных изысканий</w:t>
      </w:r>
      <w:r w:rsidR="00C64603"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(осуществить </w:t>
      </w:r>
      <w:r w:rsidR="00C64603">
        <w:rPr>
          <w:color w:val="auto"/>
          <w:sz w:val="23"/>
          <w:szCs w:val="23"/>
        </w:rPr>
        <w:lastRenderedPageBreak/>
        <w:t xml:space="preserve">выплату страхового возмещения) в пределах страховой суммы при наступлении соответствующего страхового случая. </w:t>
      </w:r>
      <w:r w:rsidR="002017ED">
        <w:rPr>
          <w:color w:val="auto"/>
          <w:sz w:val="23"/>
          <w:szCs w:val="23"/>
        </w:rPr>
        <w:t xml:space="preserve"> </w:t>
      </w:r>
    </w:p>
    <w:p w14:paraId="1FBC353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2.2.2. 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Российской Федерации компенсацию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 в области </w:t>
      </w:r>
      <w:r w:rsidR="002017ED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 </w:t>
      </w:r>
      <w:r w:rsidR="002017ED">
        <w:rPr>
          <w:color w:val="auto"/>
          <w:sz w:val="23"/>
          <w:szCs w:val="23"/>
        </w:rPr>
        <w:t xml:space="preserve"> </w:t>
      </w:r>
    </w:p>
    <w:p w14:paraId="125230F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(Выгодоприобретателя), связанных с судебным разбирательством по взысканию со Страхователя или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возмещения реального ущерба, возникшего у заказчика по договору подряда в области </w:t>
      </w:r>
      <w:r w:rsidR="002017ED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</w:t>
      </w:r>
      <w:r w:rsidR="000859F0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исполнения Страхователем договора подряда в области </w:t>
      </w:r>
      <w:r w:rsidR="002017ED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</w:p>
    <w:p w14:paraId="762D06C2" w14:textId="77777777" w:rsidR="000B7902" w:rsidRDefault="000B7902" w:rsidP="005965B5">
      <w:pPr>
        <w:pStyle w:val="Default"/>
        <w:jc w:val="both"/>
        <w:rPr>
          <w:color w:val="auto"/>
          <w:sz w:val="23"/>
          <w:szCs w:val="23"/>
        </w:rPr>
      </w:pPr>
    </w:p>
    <w:p w14:paraId="386945ED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Требования к определению объекта страхования</w:t>
      </w:r>
    </w:p>
    <w:p w14:paraId="39AC5BE8" w14:textId="77777777" w:rsidR="000B7902" w:rsidRDefault="000B7902" w:rsidP="005965B5">
      <w:pPr>
        <w:pStyle w:val="Default"/>
        <w:jc w:val="both"/>
        <w:rPr>
          <w:color w:val="auto"/>
          <w:sz w:val="23"/>
          <w:szCs w:val="23"/>
        </w:rPr>
      </w:pPr>
    </w:p>
    <w:p w14:paraId="244E9FB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Объектом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являются имущественные интересы Страхователя, связанные с риском возникновения его ответственности за неисполнение или ненадлежащие исполнение договора подряда в области </w:t>
      </w:r>
      <w:r w:rsidR="00BA7BE1">
        <w:rPr>
          <w:color w:val="auto"/>
          <w:sz w:val="23"/>
          <w:szCs w:val="23"/>
        </w:rPr>
        <w:t xml:space="preserve">инженерных изысканий </w:t>
      </w:r>
      <w:r>
        <w:rPr>
          <w:color w:val="auto"/>
          <w:sz w:val="23"/>
          <w:szCs w:val="23"/>
        </w:rPr>
        <w:t xml:space="preserve">в виде обязанности по возмещению возникшего вследствие этого реального ущерба у Выгодоприобретателя и/или обязанности по возврату Выгодоприобретателю аванса (части аванса) по такому договору подряда в области </w:t>
      </w:r>
      <w:r w:rsidR="00BA7BE1">
        <w:rPr>
          <w:color w:val="auto"/>
          <w:sz w:val="23"/>
          <w:szCs w:val="23"/>
        </w:rPr>
        <w:t xml:space="preserve">инженерных изысканий </w:t>
      </w:r>
      <w:r>
        <w:rPr>
          <w:color w:val="auto"/>
          <w:sz w:val="23"/>
          <w:szCs w:val="23"/>
        </w:rPr>
        <w:t xml:space="preserve">вследствие его неисполнения или ненадлежащего исполнения. </w:t>
      </w:r>
    </w:p>
    <w:p w14:paraId="7751C714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Объектом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являются: </w:t>
      </w:r>
    </w:p>
    <w:p w14:paraId="174F52C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3.2.1. имущественные интересы Страхователя и Застрахованных лиц, связанные с возникновением их обязанности внести в соответствии с частью 8 статьи 55.16 </w:t>
      </w:r>
      <w:r>
        <w:rPr>
          <w:color w:val="auto"/>
          <w:sz w:val="23"/>
          <w:szCs w:val="23"/>
        </w:rPr>
        <w:lastRenderedPageBreak/>
        <w:t xml:space="preserve">Градостроительного кодекса Российской Федерации дополнительные взносы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вследствие выплаты из этого фонда возмещения реального ущерба, а также неустойки (штрафа) заказчику в результате неисполнения или ненадлежащего исполнения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страхования; </w:t>
      </w:r>
    </w:p>
    <w:p w14:paraId="5927C10F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3.3.2. имущественные интересы Страхователя, связанные с возникновением его обязанности в соответствии с частью 3 статьи 399 Гражданского кодекса Российской Федерации компенсировать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её расходы вследствие выплаты из компенсационного фонда обеспечения договорных обязательств возмещения реального ущерба, а также неустойки (штрафа) заказчику в результате неисполнения или ненадлежащего исполнения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или сверх такого дополнительного взноса. </w:t>
      </w:r>
    </w:p>
    <w:p w14:paraId="652646B2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3.3. Объектом страхования также является 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виде расходов на защиту, включая судебную защиту, интересов</w:t>
      </w:r>
      <w:r w:rsidR="000859F0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Страхователя в связи с возникновением его ответственности за неисполнение или ненадлежащее исполнение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заключенного с использованием конкурентных способов заключения договоров, и/или предъявления ему Выгодоприобретателем требования по возврату аванса полностью или в соответствующей части (выплатить страховое возмещение) в пределах определенной договором комбинированного страхования страховой суммы. </w:t>
      </w:r>
    </w:p>
    <w:p w14:paraId="3161CC06" w14:textId="77777777" w:rsidR="00D12B53" w:rsidRDefault="00D12B5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FDCD74D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Требования к определению страхового случая. Страховое покрытие</w:t>
      </w:r>
    </w:p>
    <w:p w14:paraId="263C65A3" w14:textId="77777777" w:rsidR="00C76258" w:rsidRDefault="00C76258" w:rsidP="005965B5">
      <w:pPr>
        <w:pStyle w:val="Default"/>
        <w:jc w:val="both"/>
        <w:rPr>
          <w:color w:val="auto"/>
          <w:sz w:val="23"/>
          <w:szCs w:val="23"/>
        </w:rPr>
      </w:pPr>
    </w:p>
    <w:p w14:paraId="7613EEAF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Требования к определению страхового случая в части страхования риска ответственности за нарушение членами </w:t>
      </w:r>
      <w:r w:rsidR="00D12B53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: </w:t>
      </w:r>
    </w:p>
    <w:p w14:paraId="75B8B2EC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4.1.1. Страховым случаем является наступление в период действия договора комбинированного страхования ответственности Страхователя за неисполнение или ненадлежащее исполнение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 виде обязанности по возмещению возникшего вследствие этого реального ущерба у Выгодоприобретателя и/или обязанности по возврату Выгодоприобретателю аванса (части аванса) по этому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</w:p>
    <w:p w14:paraId="49B4F19C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4.1.2. Факт наступления страхового случая может быть подтвержден только вступившим в законную силу решением суда о взыскании со Страхователя в пользу заказчика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реального ущерба и/или аванса (части аванса)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а также об установлении субсидиарной ответственности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по обязательствам Страхователя вследствие неисполнения или ненадлежащего исполнения Страхователем своих обязательств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</w:p>
    <w:p w14:paraId="3DA5BA79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4.1.3. Событие является страховым случаем при соблюдении следующих условий: </w:t>
      </w:r>
    </w:p>
    <w:p w14:paraId="19EF94C4" w14:textId="77777777" w:rsidR="00275596" w:rsidRPr="00275596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275596" w:rsidRPr="00275596">
        <w:rPr>
          <w:color w:val="auto"/>
          <w:sz w:val="23"/>
          <w:szCs w:val="23"/>
        </w:rPr>
        <w:t>имевшее место событие не подпадает ни под одно из исключений из страхования;</w:t>
      </w:r>
    </w:p>
    <w:p w14:paraId="172AF0C2" w14:textId="77777777" w:rsidR="00275596" w:rsidRPr="00275596" w:rsidRDefault="0027559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75596">
        <w:rPr>
          <w:color w:val="auto"/>
          <w:sz w:val="23"/>
          <w:szCs w:val="23"/>
        </w:rPr>
        <w:t>имеется причинно-следственная связь между причинением Выгодоприобретателю реального ущерба и неисполнением или ненадлежащим исполнением Страхователем своих обязательств по Договору подряда;</w:t>
      </w:r>
    </w:p>
    <w:p w14:paraId="6562F5E0" w14:textId="77777777" w:rsidR="00275596" w:rsidRPr="00275596" w:rsidRDefault="0027559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75596">
        <w:rPr>
          <w:color w:val="auto"/>
          <w:sz w:val="23"/>
          <w:szCs w:val="23"/>
        </w:rPr>
        <w:t>причинение ущерба произошло на территории страхования и требование о его возмещении предъявлено Страхователю на территории страхования в течение Периода страхования или 24 месяцев после его окончания;</w:t>
      </w:r>
    </w:p>
    <w:p w14:paraId="207F8372" w14:textId="77777777" w:rsidR="00275596" w:rsidRPr="00275596" w:rsidRDefault="0027559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75596">
        <w:rPr>
          <w:color w:val="auto"/>
          <w:sz w:val="23"/>
          <w:szCs w:val="23"/>
        </w:rPr>
        <w:t xml:space="preserve">Договор подряда, в результате неисполнения или ненадлежащего исполнения работ по которому у Выгодоприобретателя возник реальный ущерб, был заключен Страхователем, являющимся на момент заключения такого Договора подряда членом </w:t>
      </w:r>
      <w:r w:rsidR="007F704D">
        <w:rPr>
          <w:color w:val="auto"/>
          <w:sz w:val="23"/>
          <w:szCs w:val="23"/>
        </w:rPr>
        <w:t>Ассоциации</w:t>
      </w:r>
      <w:r w:rsidRPr="00275596">
        <w:rPr>
          <w:color w:val="auto"/>
          <w:sz w:val="23"/>
          <w:szCs w:val="23"/>
        </w:rPr>
        <w:t>;</w:t>
      </w:r>
    </w:p>
    <w:p w14:paraId="56E2638F" w14:textId="77777777" w:rsidR="00275596" w:rsidRPr="00275596" w:rsidRDefault="0027559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75596">
        <w:rPr>
          <w:color w:val="auto"/>
          <w:sz w:val="23"/>
          <w:szCs w:val="23"/>
        </w:rPr>
        <w:t>неисполнение или ненадлежащее исполнение Договора подряда имело место в течение Периода страхования;</w:t>
      </w:r>
    </w:p>
    <w:p w14:paraId="4612592A" w14:textId="77777777" w:rsidR="00275596" w:rsidRPr="00275596" w:rsidRDefault="0027559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75596">
        <w:rPr>
          <w:color w:val="auto"/>
          <w:sz w:val="23"/>
          <w:szCs w:val="23"/>
        </w:rPr>
        <w:t>факт возникновения обязанности Страхователя возместить реальный ущерб, причиненный Выгодоприобретателю в результате неисполнения или ненадлежащего исполнения Страхователем Договора подряда, а также размер причиненного ущерба, установлены вступившим в законную силу решением суда (в течение Периода страхования или 24 месяцев после его окончания);</w:t>
      </w:r>
    </w:p>
    <w:p w14:paraId="48F36F88" w14:textId="77777777" w:rsidR="00C64603" w:rsidRDefault="0027559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75596">
        <w:rPr>
          <w:color w:val="auto"/>
          <w:sz w:val="23"/>
          <w:szCs w:val="23"/>
        </w:rPr>
        <w:t>решением суда, вступившим в законную силу (в течение периода страхования и 24 месяцев после его окончания), признана несостоятельность (банкротство) Страхователя.</w:t>
      </w:r>
    </w:p>
    <w:p w14:paraId="3E0A94FD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4.1.4. Моментом наступления страхового случая является момент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заключен договор комбинированного страхования. Если момент нарушения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не может быть установлен, моментом наступления страхового случая признается момент, когда такое нарушение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было обнаружено или момент сдачи заказчику результата работ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либо его соответствующей части, если результат работ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сдается заказчику поэтапно. </w:t>
      </w:r>
    </w:p>
    <w:p w14:paraId="37028CEC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4.1.5. Также возмещению должны подлежать: </w:t>
      </w:r>
    </w:p>
    <w:p w14:paraId="77E4F97F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4.1.5.1. аванс/часть аванса, полученного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при условии, что документацией о проведении конкурентной процедуры и/или договором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было предусмотрено наличие независимой (банковской) гарантии и она отсутствовала на момент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и в случае, когда по решению суда, вступившего</w:t>
      </w:r>
      <w:r w:rsidR="000859F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законную силу, указанный договор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был расторгнут; </w:t>
      </w:r>
    </w:p>
    <w:p w14:paraId="26446D15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4.1.5.2. реальный ущерб Выгодоприобретателя, выражающийся в затратах на проведение новой конкурентной процедуры (конкурса, аукциона, тендера, иного мероприятия в рамках использования конкурентного способа заключения договоров) для заключения нового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взамен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заключенного между Страхователем и Выгодоприобретателем. </w:t>
      </w:r>
    </w:p>
    <w:p w14:paraId="2A19807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Требования к определению страхового случая в части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: </w:t>
      </w:r>
    </w:p>
    <w:p w14:paraId="2F632EA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4.2.1. Страховым случаем является возникновение у Страхователя и иных членов саморегулируемой организации обязанности в соответствии с частью 8 статьи 55.16 Градостроительного кодекса Российской Федерации внести дополнительные взносы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вследствие выплаты из компенсационного фонда обеспечения договорных обязательств возмещения реального ущерба, а также неустойки (штрафа) заказчику в результате неисполнения или ненадлежащего исполнения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страхования. </w:t>
      </w:r>
    </w:p>
    <w:p w14:paraId="0B017E15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4.2.2. Страховым случаем также является возникновение у Страхователя его обязанности в соответствии с частью 3 статьи 399 Гражданского кодекса Российской Федерации компенсировать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её расходы вследствие выплаты из компенсационного фонда обеспечения договорных обязательств возмещения реального ущерба, а также неустойки (штрафа) Заказчику в результате неисполнения или ненадлежащего исполнения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при отсутствии обязанности Страхователя внести дополнительный взнос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или сверх такого дополнительного взноса. </w:t>
      </w:r>
    </w:p>
    <w:p w14:paraId="534EB50F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4.2.3. Событие является страховым случаем при условии, что возникновение у Страхователя и иных членов саморегулируемой организации обязанности внести </w:t>
      </w:r>
      <w:r>
        <w:rPr>
          <w:color w:val="auto"/>
          <w:sz w:val="23"/>
          <w:szCs w:val="23"/>
        </w:rPr>
        <w:lastRenderedPageBreak/>
        <w:t xml:space="preserve">дополнительные взносы в компенсационный фонд обеспечения договорных обязательств или компенсировать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её расходы вследствие выплаты из компенсационного фонда обеспечения договорных обязательств возмещения реального</w:t>
      </w:r>
      <w:r w:rsidR="000859F0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ущерба, причиненного Заказчику, а также неустойки (штрафа) в результате неисполнения или ненадлежащего исполнения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произошло в течение срока действия договора комбинированного страхования. </w:t>
      </w:r>
    </w:p>
    <w:p w14:paraId="0D84DA9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4.2.4. Факт наступления страхового случая должен быть подтвержден вступившим в законную силу решением суда о взыскании с </w:t>
      </w:r>
      <w:proofErr w:type="spellStart"/>
      <w:r w:rsidR="00D12B53">
        <w:rPr>
          <w:color w:val="auto"/>
          <w:sz w:val="23"/>
          <w:szCs w:val="23"/>
        </w:rPr>
        <w:t>Ассоциции</w:t>
      </w:r>
      <w:proofErr w:type="spellEnd"/>
      <w:r>
        <w:rPr>
          <w:color w:val="auto"/>
          <w:sz w:val="23"/>
          <w:szCs w:val="23"/>
        </w:rPr>
        <w:t xml:space="preserve"> из средств компенсационного фонда обеспечения договорных обязательств возмещения реального ущерба, причиненного Заказчику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исполнения Страхователем своих обязательств по этому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</w:p>
    <w:p w14:paraId="3CC29A0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4.2.5. Моментом наступления страхового случая является момент выплаты </w:t>
      </w:r>
      <w:r w:rsidR="00D12B53">
        <w:rPr>
          <w:color w:val="auto"/>
          <w:sz w:val="23"/>
          <w:szCs w:val="23"/>
        </w:rPr>
        <w:t>Ассоциацией</w:t>
      </w:r>
      <w:r>
        <w:rPr>
          <w:color w:val="auto"/>
          <w:sz w:val="23"/>
          <w:szCs w:val="23"/>
        </w:rPr>
        <w:t xml:space="preserve"> на основании вступившего в законную силу решения суда о взыскании с </w:t>
      </w:r>
      <w:r w:rsidR="00D12B53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из средств компенсационного фонда обеспечения договорных обязательств возмещения реального ущерба, причиненного Заказчику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исполнения Страхователем своих обязательств по этому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</w:p>
    <w:p w14:paraId="109C3A8B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4.2.6. Должны покрываться следующие убытки: </w:t>
      </w:r>
    </w:p>
    <w:p w14:paraId="547E8FDB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4.2.6.1. При наступлении страхового случая, предусмотренного пунктом 4.2.1. настоящего Положения, возмещаются в пределах страховой суммы убытки Страхователя и каждого из Застрахованных лиц в размере уменьшения компенсационного фонда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вследствие выплаты из этого фонда возмещения реального ущерба, а также неустойки (штрафа) заказчику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ниже минимального размера этого фонда пропорционально размерам дополнительных взносов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 этот фонд; </w:t>
      </w:r>
    </w:p>
    <w:p w14:paraId="1661A89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4.2.6.2. При наступлении страхового случая, предусмотренного пунктом 4.2.2 настоящего Положения, возмещаются в пределах страховой суммы убытки Страхователя по компенсации расходов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вследствие выплаты из компенсационного фонда обеспечения договорных обязательств возмещения реального</w:t>
      </w:r>
      <w:r w:rsidR="00BB33D5">
        <w:rPr>
          <w:color w:val="auto"/>
          <w:sz w:val="23"/>
          <w:szCs w:val="23"/>
        </w:rPr>
        <w:t xml:space="preserve"> у</w:t>
      </w:r>
      <w:r>
        <w:rPr>
          <w:color w:val="auto"/>
          <w:sz w:val="23"/>
          <w:szCs w:val="23"/>
        </w:rPr>
        <w:t xml:space="preserve">щерба, а также неустойки (штрафа) заказчику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в результате неисполнения или ненадлежащего исполнения Страхователем договора подряда в области </w:t>
      </w:r>
      <w:r w:rsidR="00BA7BE1">
        <w:rPr>
          <w:color w:val="auto"/>
          <w:sz w:val="23"/>
          <w:szCs w:val="23"/>
        </w:rPr>
        <w:lastRenderedPageBreak/>
        <w:t>инженерных изысканий</w:t>
      </w:r>
      <w:r>
        <w:rPr>
          <w:color w:val="auto"/>
          <w:sz w:val="23"/>
          <w:szCs w:val="23"/>
        </w:rPr>
        <w:t xml:space="preserve"> при отсутствии обязанности Страхователя внести дополнительный взнос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или сверх такого дополнительного взноса. </w:t>
      </w:r>
    </w:p>
    <w:p w14:paraId="3B8D6F24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Страховым случаем также может являться возникновение по согласованию со Страховщиком расходов Страхователя, которые он произвел или должен будет произвести на защиту, включая судебную защиту, интересов Страхователя в связи с возникновением его ответственности за неисполнение или ненадлежащее исполнение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и/или предъявления ему Выгодоприобретателем требования по возврату аванса полностью или в части. </w:t>
      </w:r>
    </w:p>
    <w:p w14:paraId="3BED7A17" w14:textId="77777777" w:rsidR="00C76258" w:rsidRDefault="00C76258" w:rsidP="005965B5">
      <w:pPr>
        <w:pStyle w:val="Default"/>
        <w:jc w:val="both"/>
        <w:rPr>
          <w:color w:val="auto"/>
          <w:sz w:val="23"/>
          <w:szCs w:val="23"/>
        </w:rPr>
      </w:pPr>
    </w:p>
    <w:p w14:paraId="20719F2C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Требования к установлению исключений из страхового покрытия. Основания освобождения Страховщика от выплаты страхового возмещения</w:t>
      </w:r>
    </w:p>
    <w:p w14:paraId="41F41428" w14:textId="77777777" w:rsidR="00C76258" w:rsidRDefault="00C76258" w:rsidP="005965B5">
      <w:pPr>
        <w:pStyle w:val="Default"/>
        <w:jc w:val="both"/>
        <w:rPr>
          <w:color w:val="auto"/>
          <w:sz w:val="23"/>
          <w:szCs w:val="23"/>
        </w:rPr>
      </w:pPr>
    </w:p>
    <w:p w14:paraId="4BB60CB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страхования. Расширение в договоре комбинированного страхования исключений из страхового покрытия не допускается. </w:t>
      </w:r>
    </w:p>
    <w:p w14:paraId="2212753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К исключениям из страхового покрытия в части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относятся: </w:t>
      </w:r>
    </w:p>
    <w:p w14:paraId="39278351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5.2.1. возникновение ответственности Страхователя за неисполнение или ненадлежащее исполнение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 виде обязанности уплаты неустойки (штрафа), включая судебную неустойку, а также процентов за пользование чужими денежными средствами (статьи 317.1 и 395 Гражданского кодекса Российской Федерации). </w:t>
      </w:r>
    </w:p>
    <w:p w14:paraId="3BE58714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5.2.2. возникновение обязанности Страхователя по возмещению любых косвенных убытков, возникших в результате страхового события, в том числе неполученной прибыли, ущерба деловой репутации. Под косвенными убытками понимаются убытки, которые связаны с наступившим страховым случаем опосредованно (случайно) и наступление которых, а также их размер Страховщик не мог предвидеть при заключении договора страхования (например, наступление ответственности Выгодоприобретателя за неисполнение или ненадлежащее исполнение другого договора, исполнение которого связано с исполнением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>, или необходимость понести дополнительные затраты на исполнение другого договора, исполнение которого связано с</w:t>
      </w:r>
      <w:r w:rsidR="000859F0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исполнением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и т.д.); </w:t>
      </w:r>
    </w:p>
    <w:p w14:paraId="6F7BDD22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5.2.3. нарушение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вследствие неисполнения или ненадлежащего исполнения Выгодоприобретателем своих обязательств по этому договору подряда; </w:t>
      </w:r>
    </w:p>
    <w:p w14:paraId="7DDF5D81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5.2.4. неисполнение или ненадлежащее исполнение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если его нарушение вызвано террористическим актом (статья 205 Уголовного кодекса Российской Федерации), диверсией (статья 281 Уголовного Кодекса Российской Федерации); </w:t>
      </w:r>
    </w:p>
    <w:p w14:paraId="7D131D50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5.2.5. неисполнение Страхователем обязательств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если вследствие издания акта государственного органа исполнение обязательства становится невозможным полностью или частично; </w:t>
      </w:r>
    </w:p>
    <w:p w14:paraId="6158853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5.2.6. нарушение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вследствие форс-мажорных обстоятельств; </w:t>
      </w:r>
    </w:p>
    <w:p w14:paraId="1BFB7243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5.2.7. нарушение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вследствие неисполнения или ненадлежащего исполнения договора (договоров) подряда на выполнение инженерных изысканий или подготовку проектной документации, заключенного (заключенных) с использованием конкурентных способов заключения договоров, в отношении того же самого объекта капитального строительства; </w:t>
      </w:r>
    </w:p>
    <w:p w14:paraId="185B41AB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5.2.8. нарушение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вследствие преднамеренного или фиктивного банкротства, установленного в предусмотренном законодательством Российской Федерации порядке. </w:t>
      </w:r>
    </w:p>
    <w:p w14:paraId="7FF301F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Исключения из страхового покрытия в части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не устанавливаются. </w:t>
      </w:r>
    </w:p>
    <w:p w14:paraId="289FD141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В соответствии с законодательством Российской Федерации Страховщик освобождается от выплаты страхового возмещения в части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 w:rsidR="00AB6CB4">
        <w:rPr>
          <w:color w:val="auto"/>
          <w:sz w:val="23"/>
          <w:szCs w:val="23"/>
        </w:rPr>
        <w:t xml:space="preserve"> </w:t>
      </w:r>
      <w:r w:rsidR="00ED7BB9">
        <w:rPr>
          <w:color w:val="auto"/>
          <w:sz w:val="23"/>
          <w:szCs w:val="23"/>
        </w:rPr>
        <w:t>по основаниям,</w:t>
      </w:r>
      <w:r w:rsidR="00AB6CB4">
        <w:rPr>
          <w:color w:val="auto"/>
          <w:sz w:val="23"/>
          <w:szCs w:val="23"/>
        </w:rPr>
        <w:t xml:space="preserve"> указанным в договоре страхования, а также</w:t>
      </w:r>
      <w:r>
        <w:rPr>
          <w:color w:val="auto"/>
          <w:sz w:val="23"/>
          <w:szCs w:val="23"/>
        </w:rPr>
        <w:t xml:space="preserve"> по следующим основаниям: </w:t>
      </w:r>
    </w:p>
    <w:p w14:paraId="162B60C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5.4.1. неисполнение или ненадлежащее исполнение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если его нарушение вызвано умышленными действиями Страхователя, направленными на неисполнение или ненадлежащее исполнения своих обязательств по договору подряда; </w:t>
      </w:r>
    </w:p>
    <w:p w14:paraId="192CE560" w14:textId="77777777" w:rsidR="000859F0" w:rsidRDefault="00C64603" w:rsidP="005965B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5.4.2. нарушение Страхователем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вследствие всякого рода военных мероприятий и их последствий, забастовок,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 </w:t>
      </w:r>
    </w:p>
    <w:p w14:paraId="6A684BF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5.4.3. если убытки возникли вследствие того, что Страхователь умышленно не принял разумных и доступных ему мер, чтобы уменьшить возможные убытки при наступлении страхового случая; </w:t>
      </w:r>
    </w:p>
    <w:p w14:paraId="3E385159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5.4.4. 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Страхователя.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возмещения. </w:t>
      </w:r>
    </w:p>
    <w:p w14:paraId="1195A9C3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В соответствии с законодательством Российской Федерации основания освобождения Страховщика от выплаты страхового возмещения в части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</w:t>
      </w:r>
      <w:r w:rsidR="00ED7BB9">
        <w:rPr>
          <w:color w:val="auto"/>
          <w:sz w:val="23"/>
          <w:szCs w:val="23"/>
        </w:rPr>
        <w:t xml:space="preserve">должны быть чётко указаны в </w:t>
      </w:r>
      <w:r w:rsidR="00AC761A">
        <w:rPr>
          <w:color w:val="auto"/>
          <w:sz w:val="23"/>
          <w:szCs w:val="23"/>
        </w:rPr>
        <w:t>правилах</w:t>
      </w:r>
      <w:r w:rsidR="00ED7BB9">
        <w:rPr>
          <w:color w:val="auto"/>
          <w:sz w:val="23"/>
          <w:szCs w:val="23"/>
        </w:rPr>
        <w:t xml:space="preserve"> страхования</w:t>
      </w:r>
      <w:r w:rsidR="00013627">
        <w:rPr>
          <w:color w:val="auto"/>
          <w:sz w:val="23"/>
          <w:szCs w:val="23"/>
        </w:rPr>
        <w:t xml:space="preserve"> страховой организации</w:t>
      </w:r>
      <w:r w:rsidR="00ED7BB9">
        <w:rPr>
          <w:color w:val="auto"/>
          <w:sz w:val="23"/>
          <w:szCs w:val="23"/>
        </w:rPr>
        <w:t>.</w:t>
      </w:r>
    </w:p>
    <w:p w14:paraId="359E5CEE" w14:textId="77777777" w:rsidR="00C76258" w:rsidRDefault="00C76258" w:rsidP="005965B5">
      <w:pPr>
        <w:pStyle w:val="Default"/>
        <w:jc w:val="both"/>
        <w:rPr>
          <w:color w:val="auto"/>
          <w:sz w:val="23"/>
          <w:szCs w:val="23"/>
        </w:rPr>
      </w:pPr>
    </w:p>
    <w:p w14:paraId="175FEE0E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Требования к определению размера страховой суммы</w:t>
      </w:r>
    </w:p>
    <w:p w14:paraId="563C4F86" w14:textId="77777777" w:rsidR="00C76258" w:rsidRDefault="00C76258" w:rsidP="005965B5">
      <w:pPr>
        <w:pStyle w:val="Default"/>
        <w:jc w:val="both"/>
        <w:rPr>
          <w:color w:val="auto"/>
          <w:sz w:val="23"/>
          <w:szCs w:val="23"/>
        </w:rPr>
      </w:pPr>
    </w:p>
    <w:p w14:paraId="62C3A99C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Страховая сумма по договору комбинированного страхования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устанавливается в размере суммы указанной в договоре подряда, но не более 25% от размера компенсационного фонда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на момент заключения договора комбинированного страхования. </w:t>
      </w:r>
    </w:p>
    <w:p w14:paraId="074EAF0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Страховая сумма устанавливается в договоре комбинированного страхования отдельно для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и для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подряда. </w:t>
      </w:r>
    </w:p>
    <w:p w14:paraId="709D3B7D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Страховая сумма для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устанавливается в размере </w:t>
      </w:r>
      <w:r w:rsidR="00475047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0% от общей страховой суммы по договору комбинированного страхования. </w:t>
      </w:r>
    </w:p>
    <w:p w14:paraId="5B002118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Страховая сумма для страхования финансовых рисков членов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устанавливается в размере </w:t>
      </w:r>
      <w:r w:rsidR="00475047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0% от общей страховой суммы по договору комбинированного страхования. </w:t>
      </w:r>
    </w:p>
    <w:p w14:paraId="2F028B22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6.5. Страховая сумма может быть уменьшена по заявлению члена Ассоциации в случае подтверждения снижения риска наступления события при котором </w:t>
      </w:r>
      <w:r w:rsidR="00EF1CDF">
        <w:rPr>
          <w:color w:val="auto"/>
          <w:sz w:val="23"/>
          <w:szCs w:val="23"/>
        </w:rPr>
        <w:t>саморегулируемая организация</w:t>
      </w:r>
      <w:r>
        <w:rPr>
          <w:color w:val="auto"/>
          <w:sz w:val="23"/>
          <w:szCs w:val="23"/>
        </w:rPr>
        <w:t xml:space="preserve"> будет обязана произвести выплату из компенсационного фонда обеспечения договорных обязательств. </w:t>
      </w:r>
    </w:p>
    <w:p w14:paraId="0FA06308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6.5.1. Факторами, влияющими на размер страховой суммы, являются: </w:t>
      </w:r>
    </w:p>
    <w:p w14:paraId="1703EEEB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Наличие безотзывной банковской гарантии; </w:t>
      </w:r>
    </w:p>
    <w:p w14:paraId="0CF16C04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Успешное исполнение аналогичных договоров подряда; </w:t>
      </w:r>
    </w:p>
    <w:p w14:paraId="24C9833C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Наличие договора страхования строительно-монтажных рисков; </w:t>
      </w:r>
    </w:p>
    <w:p w14:paraId="61BC6DF6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 Рейтинг надежности страховой компании</w:t>
      </w:r>
      <w:r w:rsidR="003B60A8">
        <w:rPr>
          <w:color w:val="auto"/>
          <w:sz w:val="23"/>
          <w:szCs w:val="23"/>
        </w:rPr>
        <w:t xml:space="preserve">. </w:t>
      </w:r>
    </w:p>
    <w:p w14:paraId="14D3560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 Страховая сумма уменьшается на величину обеспечения, в случае внесения обеспечения исполнения обязательств по договору подряда денежными средствами на счет заказчика. </w:t>
      </w:r>
    </w:p>
    <w:p w14:paraId="0A9908D8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6.7. Страховая сумма уменьшается на величину произведенных Страховщиком выплат страхового возмещения по договору комбинированного страхования (агрегатная страховая сумма). </w:t>
      </w:r>
    </w:p>
    <w:p w14:paraId="2BF4EAF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6.8. 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 Положением. </w:t>
      </w:r>
    </w:p>
    <w:p w14:paraId="6DE6A473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6.9. Страховая сумма в части страхования расходов на защиту устанавливается по согласованию между Страхователем и Страховщиком. </w:t>
      </w:r>
    </w:p>
    <w:p w14:paraId="443FBBC0" w14:textId="77777777" w:rsidR="00567F8C" w:rsidRDefault="00567F8C" w:rsidP="005965B5">
      <w:pPr>
        <w:pStyle w:val="Default"/>
        <w:jc w:val="both"/>
        <w:rPr>
          <w:color w:val="auto"/>
          <w:sz w:val="23"/>
          <w:szCs w:val="23"/>
        </w:rPr>
      </w:pPr>
    </w:p>
    <w:p w14:paraId="5C1284D9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Требования к определению срока действия договора комбинированного страхования</w:t>
      </w:r>
    </w:p>
    <w:p w14:paraId="4D7F5957" w14:textId="77777777" w:rsidR="00567F8C" w:rsidRDefault="00567F8C" w:rsidP="005965B5">
      <w:pPr>
        <w:pStyle w:val="Default"/>
        <w:jc w:val="both"/>
        <w:rPr>
          <w:color w:val="auto"/>
          <w:sz w:val="23"/>
          <w:szCs w:val="23"/>
        </w:rPr>
      </w:pPr>
    </w:p>
    <w:p w14:paraId="299336A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Договор комбинированного страхования заключается на срок действия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плюс </w:t>
      </w:r>
      <w:r w:rsidR="000F39C3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год</w:t>
      </w:r>
      <w:r w:rsidR="000F39C3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. </w:t>
      </w:r>
    </w:p>
    <w:p w14:paraId="0FA44231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В случае изменения (досрочное прекращение, пролонгация) срока действия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соответствующим образом изменяется срок действия договора комбинированного страхования. </w:t>
      </w:r>
    </w:p>
    <w:p w14:paraId="2B8C1B02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При пролонгации срока действия договора комбинированного страхования производится перерасчет размера страховой премии по дополнительному соглашению Страховщика и Страхователя. </w:t>
      </w:r>
    </w:p>
    <w:p w14:paraId="38F4E0F6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Договор комбинированного страхования вступает в силу с 00 часов дня, следующего за днем поступления страховой премии или первого страхового взноса на расчетный счет Страховщика (при безналичных расчетах) или внесения страховой премии в кассу Страховщика (при уплате страховой премии наличными денежными средствами), и действует до 24.00 часов последнего дня действия договора комбинированного страхования. </w:t>
      </w:r>
    </w:p>
    <w:p w14:paraId="256710EA" w14:textId="77777777" w:rsidR="003B60A8" w:rsidRDefault="00C64603" w:rsidP="005965B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3"/>
          <w:szCs w:val="23"/>
        </w:rPr>
        <w:t>7.5. Срок действия договора комбинированного страхования может быть продлен по соглашению Сторон путем подписания дополнительного соглашения</w:t>
      </w:r>
      <w:r w:rsidR="003B60A8">
        <w:rPr>
          <w:color w:val="auto"/>
          <w:sz w:val="23"/>
          <w:szCs w:val="23"/>
        </w:rPr>
        <w:t>.</w:t>
      </w:r>
      <w:r w:rsidR="003B60A8">
        <w:rPr>
          <w:color w:val="auto"/>
        </w:rPr>
        <w:t xml:space="preserve"> </w:t>
      </w:r>
    </w:p>
    <w:p w14:paraId="7E00A8C9" w14:textId="77777777" w:rsidR="00607F32" w:rsidRDefault="00607F32" w:rsidP="005965B5">
      <w:pPr>
        <w:pStyle w:val="Default"/>
        <w:jc w:val="both"/>
        <w:rPr>
          <w:color w:val="auto"/>
        </w:rPr>
      </w:pPr>
    </w:p>
    <w:p w14:paraId="7A5827AB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 Требования к порядку и срокам уплаты страховой премии</w:t>
      </w:r>
    </w:p>
    <w:p w14:paraId="22F6C6AE" w14:textId="77777777" w:rsidR="00607F32" w:rsidRDefault="00607F32" w:rsidP="005965B5">
      <w:pPr>
        <w:pStyle w:val="Default"/>
        <w:jc w:val="both"/>
        <w:rPr>
          <w:color w:val="auto"/>
          <w:sz w:val="23"/>
          <w:szCs w:val="23"/>
        </w:rPr>
      </w:pPr>
    </w:p>
    <w:p w14:paraId="7030C8E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Страховая премия, уплачиваемая Страховщику по договору комбинированного страхования, устанавливается в договоре комбинированного страхования отдельно для страхования риска ответственности за нарушение членами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условий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и для страхования финансовых рисков членов </w:t>
      </w:r>
      <w:r w:rsidR="007F704D">
        <w:rPr>
          <w:color w:val="auto"/>
          <w:sz w:val="23"/>
          <w:szCs w:val="23"/>
        </w:rPr>
        <w:lastRenderedPageBreak/>
        <w:t>Ассоциации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. </w:t>
      </w:r>
    </w:p>
    <w:p w14:paraId="1A98B2B2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Страховая премия уплачивается единовременным платежом </w:t>
      </w:r>
      <w:r w:rsidR="00D20254">
        <w:rPr>
          <w:color w:val="auto"/>
          <w:sz w:val="23"/>
          <w:szCs w:val="23"/>
        </w:rPr>
        <w:t>в срок, указанный в договоре комбинированного страхования</w:t>
      </w:r>
      <w:r>
        <w:rPr>
          <w:color w:val="auto"/>
          <w:sz w:val="23"/>
          <w:szCs w:val="23"/>
        </w:rPr>
        <w:t xml:space="preserve">. </w:t>
      </w:r>
    </w:p>
    <w:p w14:paraId="6F0C098A" w14:textId="77777777" w:rsidR="008F3818" w:rsidRDefault="008F3818" w:rsidP="005965B5">
      <w:pPr>
        <w:pStyle w:val="Default"/>
        <w:jc w:val="both"/>
        <w:rPr>
          <w:color w:val="auto"/>
          <w:sz w:val="23"/>
          <w:szCs w:val="23"/>
        </w:rPr>
      </w:pPr>
    </w:p>
    <w:p w14:paraId="3BD6D9C9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 Требования к установлению исчерпывающего перечня сведений и документов, необходимых для определения размера страхового возмещения</w:t>
      </w:r>
    </w:p>
    <w:p w14:paraId="3C6DC82A" w14:textId="77777777" w:rsidR="008F3818" w:rsidRDefault="008F3818" w:rsidP="005965B5">
      <w:pPr>
        <w:pStyle w:val="Default"/>
        <w:jc w:val="both"/>
        <w:rPr>
          <w:color w:val="auto"/>
          <w:sz w:val="23"/>
          <w:szCs w:val="23"/>
        </w:rPr>
      </w:pPr>
    </w:p>
    <w:p w14:paraId="5AA4CC6C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9.1. Договор комбинированного страхования должен содержать закрытый перечень сведений и документов, необходимых для установления факта наступления страхового случая и определения размера страхового возмещения. </w:t>
      </w:r>
    </w:p>
    <w:p w14:paraId="7F432AEA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 Договором комбинированного страхования может быть предусмотрено, что Страховщик вправе сократить количество сведений и документов, необходимых для установления факта наступления страхового случая и определения размера страхового возмещения. </w:t>
      </w:r>
    </w:p>
    <w:p w14:paraId="4ED2517C" w14:textId="77777777" w:rsidR="008F3818" w:rsidRDefault="008F3818" w:rsidP="005965B5">
      <w:pPr>
        <w:pStyle w:val="Default"/>
        <w:jc w:val="both"/>
        <w:rPr>
          <w:color w:val="auto"/>
          <w:sz w:val="23"/>
          <w:szCs w:val="23"/>
        </w:rPr>
      </w:pPr>
    </w:p>
    <w:p w14:paraId="758CF343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10. Требования к перечню обстоятельств, признаваемых увеличением страхового риска</w:t>
      </w:r>
    </w:p>
    <w:p w14:paraId="3B5D3CCA" w14:textId="77777777" w:rsidR="008F3818" w:rsidRDefault="008F3818" w:rsidP="005965B5">
      <w:pPr>
        <w:pStyle w:val="Default"/>
        <w:jc w:val="both"/>
        <w:rPr>
          <w:color w:val="auto"/>
          <w:sz w:val="23"/>
          <w:szCs w:val="23"/>
        </w:rPr>
      </w:pPr>
    </w:p>
    <w:p w14:paraId="02F1D725" w14:textId="77777777" w:rsidR="008F3818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10.1. Увеличением страхового риска в период действия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 </w:t>
      </w:r>
      <w:r w:rsidR="000F2E5D">
        <w:rPr>
          <w:color w:val="auto"/>
          <w:sz w:val="23"/>
          <w:szCs w:val="23"/>
        </w:rPr>
        <w:t>должны быть указаны в правилах страхования страховой организации.</w:t>
      </w:r>
    </w:p>
    <w:p w14:paraId="12D75E0B" w14:textId="77777777" w:rsidR="00C64603" w:rsidRDefault="00C64603" w:rsidP="005965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B3F76EE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11. Требования к порядку рассмотрения Страховщиком требования о выплате страхового возмещения</w:t>
      </w:r>
    </w:p>
    <w:p w14:paraId="7CC27C5F" w14:textId="77777777" w:rsidR="008F3818" w:rsidRDefault="008F3818" w:rsidP="005965B5">
      <w:pPr>
        <w:pStyle w:val="Default"/>
        <w:jc w:val="both"/>
        <w:rPr>
          <w:color w:val="auto"/>
          <w:sz w:val="23"/>
          <w:szCs w:val="23"/>
        </w:rPr>
      </w:pPr>
    </w:p>
    <w:p w14:paraId="4C2A48B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11.1. Договор комбинированного страхования должен предусматривать право Страхователя предъявить Страховщику требование о выплате страхового возмещения, если Страхователь добровольно с предварительного согласия Страховщика или в соответствии с договором комбинированного страхования или в соответствии с вступившим в законную силу судебным решением сам возместил заказчику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убытки и/или возвратил аванс полностью либо в соответствующей части. </w:t>
      </w:r>
    </w:p>
    <w:p w14:paraId="0D34663B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11.2. Договор комбинированного страхования должен предусматривать право Страхователя, Застрахованного лица предъявить Страховщику требование о выплате страхового возмещения, если Страхователь, Застрахованное лицо добровольно с предварительного согласия Страховщика или в соответствии с договором комбинированного страхования или в соответствии с вступившим в законную силу судебным решением: </w:t>
      </w:r>
    </w:p>
    <w:p w14:paraId="2E429F6E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11.2.1. сам внес дополнительный взнос в компенсационный фонд обеспечения договорных обязательств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по страховому случаю, предусмотренному пунктом 4.2.1 настоящего Положения; </w:t>
      </w:r>
    </w:p>
    <w:p w14:paraId="4CEB0911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11.2.2. сам компенсировал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ее расходы по страховому случаю, предусмотренному пунктом 4.2.2 настоящего Положения. </w:t>
      </w:r>
    </w:p>
    <w:p w14:paraId="6FC79D4D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11.3. Право требования выплаты страхового возмещения с целью компенсации расходов Страхователя на защиту своих интересов принадлежит Страхователю. </w:t>
      </w:r>
    </w:p>
    <w:p w14:paraId="57EA81CA" w14:textId="77777777" w:rsidR="003B60A8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11.4. Договор страхования должен содержать условие, обязывающее Страховщика незамедлительно по запросу </w:t>
      </w:r>
      <w:r w:rsidR="007F704D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>, Выгодоприобретателя (Страхователя, Застрахованного лица) информировать его о ходе и результатах рассмотрения требования о выплате страхового возмещения</w:t>
      </w:r>
      <w:r w:rsidR="003B60A8">
        <w:rPr>
          <w:color w:val="auto"/>
          <w:sz w:val="23"/>
          <w:szCs w:val="23"/>
        </w:rPr>
        <w:t xml:space="preserve">. </w:t>
      </w:r>
    </w:p>
    <w:p w14:paraId="5A821519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11.5. В случае направления Страхователем Страховщику уведомления о наступлении страхового случая Выгодоприобретатели (Застрахованные лица) освобождаются от обязанности по уведомлению Страховщика о наступлении страхового случая. </w:t>
      </w:r>
    </w:p>
    <w:p w14:paraId="4B703D71" w14:textId="77777777" w:rsidR="00C64603" w:rsidRDefault="00C64603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направления </w:t>
      </w:r>
      <w:r w:rsidR="00E628B1">
        <w:rPr>
          <w:color w:val="auto"/>
          <w:sz w:val="23"/>
          <w:szCs w:val="23"/>
        </w:rPr>
        <w:t>Ассоциацией</w:t>
      </w:r>
      <w:r>
        <w:rPr>
          <w:color w:val="auto"/>
          <w:sz w:val="23"/>
          <w:szCs w:val="23"/>
        </w:rPr>
        <w:t xml:space="preserve"> Страховщику уведомления о наступлении страхового случая Страхователь, Выгодоприобретатели освобождаются от обязанности по уведомлению Страховщика о наступлении страхового случая. </w:t>
      </w:r>
    </w:p>
    <w:p w14:paraId="2BF1FE54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11.6. Страховое возмещение по договору комбинированного страхования в части страхования финансовых рисков членов </w:t>
      </w:r>
      <w:r w:rsidR="00E628B1">
        <w:rPr>
          <w:color w:val="auto"/>
          <w:sz w:val="23"/>
          <w:szCs w:val="23"/>
        </w:rPr>
        <w:t>Ассоциации СРО «</w:t>
      </w:r>
      <w:proofErr w:type="spellStart"/>
      <w:r w:rsidR="00E628B1">
        <w:rPr>
          <w:color w:val="auto"/>
          <w:sz w:val="23"/>
          <w:szCs w:val="23"/>
        </w:rPr>
        <w:t>Центризыскания</w:t>
      </w:r>
      <w:proofErr w:type="spellEnd"/>
      <w:r w:rsidR="00E628B1">
        <w:rPr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, возникающих вследствие неисполнения или ненадлежащего исполнения договора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перечисляется сразу в </w:t>
      </w:r>
      <w:r w:rsidR="00E628B1">
        <w:rPr>
          <w:color w:val="auto"/>
          <w:sz w:val="23"/>
          <w:szCs w:val="23"/>
        </w:rPr>
        <w:t>Ассоциацию</w:t>
      </w:r>
      <w:r>
        <w:rPr>
          <w:color w:val="auto"/>
          <w:sz w:val="23"/>
          <w:szCs w:val="23"/>
        </w:rPr>
        <w:t xml:space="preserve"> </w:t>
      </w:r>
      <w:r w:rsidR="00E628B1">
        <w:rPr>
          <w:color w:val="auto"/>
          <w:sz w:val="23"/>
          <w:szCs w:val="23"/>
        </w:rPr>
        <w:t>в счет обязанности члена Ассоциации</w:t>
      </w:r>
      <w:r>
        <w:rPr>
          <w:color w:val="auto"/>
          <w:sz w:val="23"/>
          <w:szCs w:val="23"/>
        </w:rPr>
        <w:t xml:space="preserve"> по внесению дополнительного взноса в компенсационный фонд обеспечения договорных обязательств. </w:t>
      </w:r>
      <w:r w:rsidR="00E628B1">
        <w:rPr>
          <w:color w:val="auto"/>
          <w:sz w:val="23"/>
          <w:szCs w:val="23"/>
        </w:rPr>
        <w:t>Ассоциация</w:t>
      </w:r>
      <w:r>
        <w:rPr>
          <w:color w:val="auto"/>
          <w:sz w:val="23"/>
          <w:szCs w:val="23"/>
        </w:rPr>
        <w:t xml:space="preserve"> зачитывает указанное страховое возмещение соответственно в счет внесения Страхователем, Застрахованным лицом дополнительного взноса в компенсационный фонд обеспечения договорных обязательств или в счет исполнения Страхователем перед </w:t>
      </w:r>
      <w:r w:rsidR="00E628B1">
        <w:rPr>
          <w:color w:val="auto"/>
          <w:sz w:val="23"/>
          <w:szCs w:val="23"/>
        </w:rPr>
        <w:t>Ассоциацией</w:t>
      </w:r>
      <w:r>
        <w:rPr>
          <w:color w:val="auto"/>
          <w:sz w:val="23"/>
          <w:szCs w:val="23"/>
        </w:rPr>
        <w:t xml:space="preserve"> обязанности Страхователя в соответствии с частью 3 статьи 399 Гражданского кодекса Российской Федерации компенсировать </w:t>
      </w:r>
      <w:r w:rsidR="00E628B1">
        <w:rPr>
          <w:color w:val="auto"/>
          <w:sz w:val="23"/>
          <w:szCs w:val="23"/>
        </w:rPr>
        <w:t>Ассоциации СРО «</w:t>
      </w:r>
      <w:proofErr w:type="spellStart"/>
      <w:r w:rsidR="00E628B1">
        <w:rPr>
          <w:color w:val="auto"/>
          <w:sz w:val="23"/>
          <w:szCs w:val="23"/>
        </w:rPr>
        <w:t>Центризыскания</w:t>
      </w:r>
      <w:proofErr w:type="spellEnd"/>
      <w:r w:rsidR="00E628B1">
        <w:rPr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 её расходы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 в области </w:t>
      </w:r>
      <w:r w:rsidR="00BA7BE1">
        <w:rPr>
          <w:color w:val="auto"/>
          <w:sz w:val="23"/>
          <w:szCs w:val="23"/>
        </w:rPr>
        <w:t>инженерных изысканий</w:t>
      </w:r>
      <w:r>
        <w:rPr>
          <w:color w:val="auto"/>
          <w:sz w:val="23"/>
          <w:szCs w:val="23"/>
        </w:rPr>
        <w:t xml:space="preserve">, в связи с заключением которого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</w:t>
      </w:r>
      <w:r w:rsidR="00E628B1">
        <w:rPr>
          <w:color w:val="auto"/>
          <w:sz w:val="23"/>
          <w:szCs w:val="23"/>
        </w:rPr>
        <w:t>Ассоциации</w:t>
      </w:r>
      <w:r>
        <w:rPr>
          <w:color w:val="auto"/>
          <w:sz w:val="23"/>
          <w:szCs w:val="23"/>
        </w:rPr>
        <w:t xml:space="preserve"> или сверх такого дополнительного взноса. </w:t>
      </w:r>
    </w:p>
    <w:p w14:paraId="7DB6B407" w14:textId="77777777" w:rsidR="00227B2B" w:rsidRDefault="00227B2B" w:rsidP="005965B5">
      <w:pPr>
        <w:pStyle w:val="Default"/>
        <w:jc w:val="both"/>
        <w:rPr>
          <w:color w:val="auto"/>
          <w:sz w:val="23"/>
          <w:szCs w:val="23"/>
        </w:rPr>
      </w:pPr>
    </w:p>
    <w:p w14:paraId="652576BD" w14:textId="77777777" w:rsidR="00C64603" w:rsidRDefault="00C64603" w:rsidP="005965B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12. Требования к срокам урегулирования Страховщиком страховых случаев</w:t>
      </w:r>
    </w:p>
    <w:p w14:paraId="694916C9" w14:textId="77777777" w:rsidR="00D60EF4" w:rsidRDefault="00D60EF4" w:rsidP="005965B5">
      <w:pPr>
        <w:pStyle w:val="Default"/>
        <w:jc w:val="both"/>
        <w:rPr>
          <w:color w:val="auto"/>
          <w:sz w:val="23"/>
          <w:szCs w:val="23"/>
        </w:rPr>
      </w:pPr>
    </w:p>
    <w:p w14:paraId="33FC0CF7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12.1. Договором комбинированного страхования должен быть установлен срок рассмотрения страховщиком требования Выгодоприобретателя (Страхователя, Застрахованного лица) о выплате страхового возмещения. Этот срок не может превышать двух третей общего срока рассмотрения требования и выплаты страхового возмещения </w:t>
      </w:r>
      <w:r>
        <w:rPr>
          <w:color w:val="auto"/>
          <w:sz w:val="23"/>
          <w:szCs w:val="23"/>
        </w:rPr>
        <w:lastRenderedPageBreak/>
        <w:t xml:space="preserve">(направления Выгодоприобретателю (Страхователю) мотивированного отказа в выплате страхового возмещения). </w:t>
      </w:r>
    </w:p>
    <w:p w14:paraId="678A2171" w14:textId="77777777" w:rsidR="00C64603" w:rsidRDefault="00C64603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12.2. В договоре комбинированного страхования также должен быть указан срок, в течение которого Страховщик после принятия соответствующего решения, обязан перечислить Выгодоприобретателю (Страхователю) страховое возмещение или направить мотивированный отказ в выплате страхового возмещения. </w:t>
      </w:r>
    </w:p>
    <w:p w14:paraId="3931D15B" w14:textId="77777777" w:rsidR="00227B2B" w:rsidRDefault="00C64603" w:rsidP="005965B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3"/>
          <w:szCs w:val="23"/>
        </w:rPr>
        <w:t>12.3. Общий срок урегулирования Страховщиком страхового случая</w:t>
      </w:r>
      <w:r w:rsidR="0084570E">
        <w:rPr>
          <w:color w:val="auto"/>
          <w:sz w:val="23"/>
          <w:szCs w:val="23"/>
        </w:rPr>
        <w:t xml:space="preserve"> после предоставления всех необходимых документов перечень которых указан в правилах страхования страховой организации,</w:t>
      </w:r>
      <w:r>
        <w:rPr>
          <w:color w:val="auto"/>
          <w:sz w:val="23"/>
          <w:szCs w:val="23"/>
        </w:rPr>
        <w:t xml:space="preserve"> не должен превышать </w:t>
      </w:r>
      <w:r w:rsidR="00366852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0 рабочих дней</w:t>
      </w:r>
      <w:r w:rsidR="003B60A8">
        <w:rPr>
          <w:color w:val="auto"/>
          <w:sz w:val="23"/>
          <w:szCs w:val="23"/>
        </w:rPr>
        <w:t>.</w:t>
      </w:r>
      <w:r w:rsidR="003B60A8">
        <w:rPr>
          <w:color w:val="auto"/>
        </w:rPr>
        <w:t xml:space="preserve"> </w:t>
      </w:r>
    </w:p>
    <w:p w14:paraId="473959B7" w14:textId="77777777" w:rsidR="00227B2B" w:rsidRDefault="00227B2B" w:rsidP="005965B5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7E338A28" w14:textId="77777777" w:rsidR="00227B2B" w:rsidRPr="00292B30" w:rsidRDefault="00227B2B" w:rsidP="005965B5">
      <w:pPr>
        <w:pStyle w:val="Default"/>
        <w:spacing w:line="360" w:lineRule="auto"/>
        <w:ind w:firstLine="709"/>
        <w:jc w:val="both"/>
        <w:rPr>
          <w:b/>
          <w:bCs/>
          <w:color w:val="auto"/>
          <w:sz w:val="23"/>
          <w:szCs w:val="23"/>
        </w:rPr>
      </w:pPr>
      <w:r w:rsidRPr="00227B2B">
        <w:rPr>
          <w:b/>
          <w:bCs/>
          <w:color w:val="auto"/>
          <w:sz w:val="23"/>
          <w:szCs w:val="23"/>
        </w:rPr>
        <w:t>1</w:t>
      </w:r>
      <w:r w:rsidR="00C64603">
        <w:rPr>
          <w:b/>
          <w:bCs/>
          <w:color w:val="auto"/>
          <w:sz w:val="23"/>
          <w:szCs w:val="23"/>
        </w:rPr>
        <w:t xml:space="preserve">3. Требования к страховым организациям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86"/>
        <w:gridCol w:w="768"/>
        <w:gridCol w:w="1082"/>
        <w:gridCol w:w="1133"/>
        <w:gridCol w:w="1197"/>
        <w:gridCol w:w="825"/>
        <w:gridCol w:w="1225"/>
        <w:gridCol w:w="663"/>
      </w:tblGrid>
      <w:tr w:rsidR="00C64603" w14:paraId="07DC75A5" w14:textId="77777777" w:rsidTr="003B60A8">
        <w:trPr>
          <w:trHeight w:val="94"/>
        </w:trPr>
        <w:tc>
          <w:tcPr>
            <w:tcW w:w="0" w:type="auto"/>
            <w:gridSpan w:val="8"/>
          </w:tcPr>
          <w:p w14:paraId="1A482814" w14:textId="77777777" w:rsidR="003B60A8" w:rsidRDefault="00C64603" w:rsidP="005965B5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13.1. Наличие у страховой организации рейтинга одного из рейтинговых агентств,</w:t>
            </w:r>
            <w:r w:rsidR="008474BD">
              <w:rPr>
                <w:color w:val="auto"/>
                <w:sz w:val="23"/>
                <w:szCs w:val="23"/>
              </w:rPr>
              <w:t xml:space="preserve"> не ниже выделенного в таблице (Высокая надежность и выше).</w:t>
            </w:r>
          </w:p>
          <w:p w14:paraId="5D36515E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Сопоставление рейтинговой шкалы различных агентств </w:t>
            </w:r>
          </w:p>
        </w:tc>
      </w:tr>
      <w:tr w:rsidR="00C64603" w14:paraId="5F93908D" w14:textId="77777777" w:rsidTr="003B60A8">
        <w:trPr>
          <w:trHeight w:val="215"/>
        </w:trPr>
        <w:tc>
          <w:tcPr>
            <w:tcW w:w="0" w:type="auto"/>
          </w:tcPr>
          <w:p w14:paraId="2F99DD09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Трактовка рейтинга </w:t>
            </w:r>
          </w:p>
        </w:tc>
        <w:tc>
          <w:tcPr>
            <w:tcW w:w="0" w:type="auto"/>
          </w:tcPr>
          <w:p w14:paraId="3CC16E8C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A.M. Best </w:t>
            </w:r>
          </w:p>
        </w:tc>
        <w:tc>
          <w:tcPr>
            <w:tcW w:w="0" w:type="auto"/>
          </w:tcPr>
          <w:p w14:paraId="63BAC740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FITCH </w:t>
            </w:r>
          </w:p>
        </w:tc>
        <w:tc>
          <w:tcPr>
            <w:tcW w:w="0" w:type="auto"/>
          </w:tcPr>
          <w:p w14:paraId="0F7ACCA7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Moody's </w:t>
            </w:r>
          </w:p>
        </w:tc>
        <w:tc>
          <w:tcPr>
            <w:tcW w:w="0" w:type="auto"/>
          </w:tcPr>
          <w:p w14:paraId="7509D372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Standart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&amp; </w:t>
            </w:r>
            <w:proofErr w:type="spellStart"/>
            <w:r>
              <w:rPr>
                <w:b/>
                <w:bCs/>
                <w:sz w:val="21"/>
                <w:szCs w:val="21"/>
              </w:rPr>
              <w:t>Poor's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15019FC6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Weisa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7A5B1D02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"Эксперт РА" </w:t>
            </w:r>
          </w:p>
        </w:tc>
        <w:tc>
          <w:tcPr>
            <w:tcW w:w="0" w:type="auto"/>
          </w:tcPr>
          <w:p w14:paraId="1474CAC4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НРА </w:t>
            </w:r>
          </w:p>
        </w:tc>
      </w:tr>
      <w:tr w:rsidR="00C64603" w14:paraId="45C4BE90" w14:textId="77777777" w:rsidTr="00B42647">
        <w:trPr>
          <w:trHeight w:val="215"/>
        </w:trPr>
        <w:tc>
          <w:tcPr>
            <w:tcW w:w="0" w:type="auto"/>
            <w:tcBorders>
              <w:bottom w:val="single" w:sz="24" w:space="0" w:color="auto"/>
            </w:tcBorders>
          </w:tcPr>
          <w:p w14:paraId="3B1D58C6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Наивысшая надежность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6FE37ED1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А++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584FE6E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A218805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36BFB49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09406B1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9D1B912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DB5E2A5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ААА </w:t>
            </w:r>
          </w:p>
        </w:tc>
      </w:tr>
      <w:tr w:rsidR="00C64603" w14:paraId="54A09F7E" w14:textId="77777777" w:rsidTr="00B42647">
        <w:trPr>
          <w:trHeight w:val="9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CF8670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Высокая надежность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52E48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А+, А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D77D1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АА+, АА, АА-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DA69D6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Аа1, Аа2, Аа3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B1993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АА+, АА, АА-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0E647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А, А-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7F35BE" w14:textId="77777777" w:rsidR="00C64603" w:rsidRDefault="00DC74E7" w:rsidP="005965B5">
            <w:pPr>
              <w:pStyle w:val="Default"/>
              <w:jc w:val="both"/>
              <w:rPr>
                <w:sz w:val="20"/>
                <w:szCs w:val="20"/>
              </w:rPr>
            </w:pPr>
            <w:r w:rsidRPr="008474BD">
              <w:rPr>
                <w:sz w:val="20"/>
                <w:szCs w:val="20"/>
              </w:rPr>
              <w:t>АА+,</w:t>
            </w:r>
            <w:r>
              <w:rPr>
                <w:sz w:val="20"/>
                <w:szCs w:val="20"/>
              </w:rPr>
              <w:t xml:space="preserve"> АА, АА-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3D8EEC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АА </w:t>
            </w:r>
          </w:p>
        </w:tc>
      </w:tr>
      <w:tr w:rsidR="00C64603" w14:paraId="6348C683" w14:textId="77777777" w:rsidTr="00B42647">
        <w:trPr>
          <w:trHeight w:val="217"/>
        </w:trPr>
        <w:tc>
          <w:tcPr>
            <w:tcW w:w="0" w:type="auto"/>
            <w:tcBorders>
              <w:top w:val="single" w:sz="24" w:space="0" w:color="auto"/>
            </w:tcBorders>
          </w:tcPr>
          <w:p w14:paraId="3113819D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Достаточная надежность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46027EB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А-, В++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7E851F1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А+, А, А-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769C4FC8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А1, А2, А3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5ADA590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А+, А, А-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1B57388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391E09AA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0658FC1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</w:tr>
      <w:tr w:rsidR="00C64603" w14:paraId="247E962D" w14:textId="77777777" w:rsidTr="003B60A8">
        <w:trPr>
          <w:trHeight w:val="215"/>
        </w:trPr>
        <w:tc>
          <w:tcPr>
            <w:tcW w:w="0" w:type="auto"/>
          </w:tcPr>
          <w:p w14:paraId="79F482E7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Приемлемая надежность </w:t>
            </w:r>
          </w:p>
        </w:tc>
        <w:tc>
          <w:tcPr>
            <w:tcW w:w="0" w:type="auto"/>
          </w:tcPr>
          <w:p w14:paraId="344EC6AA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В+, В </w:t>
            </w:r>
          </w:p>
        </w:tc>
        <w:tc>
          <w:tcPr>
            <w:tcW w:w="0" w:type="auto"/>
          </w:tcPr>
          <w:p w14:paraId="4D282D37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ВВВ+, ВВВ, ВВВ- </w:t>
            </w:r>
          </w:p>
        </w:tc>
        <w:tc>
          <w:tcPr>
            <w:tcW w:w="0" w:type="auto"/>
          </w:tcPr>
          <w:p w14:paraId="195B7F6F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Ваа1, Ваа2, Ваа3 </w:t>
            </w:r>
          </w:p>
        </w:tc>
        <w:tc>
          <w:tcPr>
            <w:tcW w:w="0" w:type="auto"/>
          </w:tcPr>
          <w:p w14:paraId="663480BE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ВВВ+, ВВВ, ВВВ- </w:t>
            </w:r>
          </w:p>
        </w:tc>
        <w:tc>
          <w:tcPr>
            <w:tcW w:w="0" w:type="auto"/>
          </w:tcPr>
          <w:p w14:paraId="073BD471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В, В- </w:t>
            </w:r>
          </w:p>
        </w:tc>
        <w:tc>
          <w:tcPr>
            <w:tcW w:w="0" w:type="auto"/>
          </w:tcPr>
          <w:p w14:paraId="1D51973E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 </w:t>
            </w:r>
          </w:p>
        </w:tc>
        <w:tc>
          <w:tcPr>
            <w:tcW w:w="0" w:type="auto"/>
          </w:tcPr>
          <w:p w14:paraId="5E23F519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ВВВ </w:t>
            </w:r>
          </w:p>
        </w:tc>
      </w:tr>
      <w:tr w:rsidR="00C64603" w14:paraId="4489AD24" w14:textId="77777777" w:rsidTr="003B60A8">
        <w:trPr>
          <w:trHeight w:val="217"/>
        </w:trPr>
        <w:tc>
          <w:tcPr>
            <w:tcW w:w="0" w:type="auto"/>
          </w:tcPr>
          <w:p w14:paraId="27540AE0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Удовлетворительная надежность </w:t>
            </w:r>
          </w:p>
        </w:tc>
        <w:tc>
          <w:tcPr>
            <w:tcW w:w="0" w:type="auto"/>
          </w:tcPr>
          <w:p w14:paraId="5E31F4A3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В-, С++ </w:t>
            </w:r>
          </w:p>
        </w:tc>
        <w:tc>
          <w:tcPr>
            <w:tcW w:w="0" w:type="auto"/>
          </w:tcPr>
          <w:p w14:paraId="3D82F312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ВВ+, ВВ, ВВ- </w:t>
            </w:r>
          </w:p>
        </w:tc>
        <w:tc>
          <w:tcPr>
            <w:tcW w:w="0" w:type="auto"/>
          </w:tcPr>
          <w:p w14:paraId="63B3DBEB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Ва1, Ва2, Ва3 </w:t>
            </w:r>
          </w:p>
        </w:tc>
        <w:tc>
          <w:tcPr>
            <w:tcW w:w="0" w:type="auto"/>
          </w:tcPr>
          <w:p w14:paraId="0608B32C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ВВ+, ВВ, ВВ- </w:t>
            </w:r>
          </w:p>
        </w:tc>
        <w:tc>
          <w:tcPr>
            <w:tcW w:w="0" w:type="auto"/>
          </w:tcPr>
          <w:p w14:paraId="16CE4893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С+, С, С- </w:t>
            </w:r>
          </w:p>
        </w:tc>
        <w:tc>
          <w:tcPr>
            <w:tcW w:w="0" w:type="auto"/>
          </w:tcPr>
          <w:p w14:paraId="02C2DB9D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 </w:t>
            </w:r>
          </w:p>
        </w:tc>
        <w:tc>
          <w:tcPr>
            <w:tcW w:w="0" w:type="auto"/>
          </w:tcPr>
          <w:p w14:paraId="086FCFF5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 </w:t>
            </w:r>
          </w:p>
        </w:tc>
      </w:tr>
      <w:tr w:rsidR="00C64603" w14:paraId="0817079E" w14:textId="77777777" w:rsidTr="003B60A8">
        <w:trPr>
          <w:trHeight w:val="95"/>
        </w:trPr>
        <w:tc>
          <w:tcPr>
            <w:tcW w:w="0" w:type="auto"/>
          </w:tcPr>
          <w:p w14:paraId="70C42551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Низкая надежность </w:t>
            </w:r>
          </w:p>
        </w:tc>
        <w:tc>
          <w:tcPr>
            <w:tcW w:w="0" w:type="auto"/>
          </w:tcPr>
          <w:p w14:paraId="2FD890E2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С+, С </w:t>
            </w:r>
          </w:p>
        </w:tc>
        <w:tc>
          <w:tcPr>
            <w:tcW w:w="0" w:type="auto"/>
          </w:tcPr>
          <w:p w14:paraId="223AFCB4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В+, В, В- </w:t>
            </w:r>
          </w:p>
        </w:tc>
        <w:tc>
          <w:tcPr>
            <w:tcW w:w="0" w:type="auto"/>
          </w:tcPr>
          <w:p w14:paraId="4BFD4D9F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В1, В2, В3 </w:t>
            </w:r>
          </w:p>
        </w:tc>
        <w:tc>
          <w:tcPr>
            <w:tcW w:w="0" w:type="auto"/>
          </w:tcPr>
          <w:p w14:paraId="4F97AA7F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В+, В, В- </w:t>
            </w:r>
          </w:p>
        </w:tc>
        <w:tc>
          <w:tcPr>
            <w:tcW w:w="0" w:type="auto"/>
          </w:tcPr>
          <w:p w14:paraId="0874ACE5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D+, D, D- </w:t>
            </w:r>
          </w:p>
        </w:tc>
        <w:tc>
          <w:tcPr>
            <w:tcW w:w="0" w:type="auto"/>
          </w:tcPr>
          <w:p w14:paraId="7F199019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</w:tcPr>
          <w:p w14:paraId="12BA1728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</w:tr>
      <w:tr w:rsidR="00C64603" w14:paraId="41585F7C" w14:textId="77777777" w:rsidTr="003B60A8">
        <w:trPr>
          <w:trHeight w:val="217"/>
        </w:trPr>
        <w:tc>
          <w:tcPr>
            <w:tcW w:w="0" w:type="auto"/>
          </w:tcPr>
          <w:p w14:paraId="768BE0B5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Очень низкая надёжность </w:t>
            </w:r>
          </w:p>
        </w:tc>
        <w:tc>
          <w:tcPr>
            <w:tcW w:w="0" w:type="auto"/>
          </w:tcPr>
          <w:p w14:paraId="6F387550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C-, D </w:t>
            </w:r>
          </w:p>
        </w:tc>
        <w:tc>
          <w:tcPr>
            <w:tcW w:w="0" w:type="auto"/>
          </w:tcPr>
          <w:p w14:paraId="63F97E1D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CCC+, CCC, CCC- </w:t>
            </w:r>
          </w:p>
        </w:tc>
        <w:tc>
          <w:tcPr>
            <w:tcW w:w="0" w:type="auto"/>
          </w:tcPr>
          <w:p w14:paraId="756808B5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322F05B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CCC+, CCC, CCC- </w:t>
            </w:r>
          </w:p>
        </w:tc>
        <w:tc>
          <w:tcPr>
            <w:tcW w:w="0" w:type="auto"/>
          </w:tcPr>
          <w:p w14:paraId="5E6B9C69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E+, E, E- </w:t>
            </w:r>
          </w:p>
        </w:tc>
        <w:tc>
          <w:tcPr>
            <w:tcW w:w="0" w:type="auto"/>
          </w:tcPr>
          <w:p w14:paraId="615C61AD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 </w:t>
            </w:r>
          </w:p>
        </w:tc>
        <w:tc>
          <w:tcPr>
            <w:tcW w:w="0" w:type="auto"/>
          </w:tcPr>
          <w:p w14:paraId="301C1B84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</w:p>
        </w:tc>
      </w:tr>
      <w:tr w:rsidR="00C64603" w14:paraId="5812EE49" w14:textId="77777777" w:rsidTr="003B60A8">
        <w:trPr>
          <w:trHeight w:val="337"/>
        </w:trPr>
        <w:tc>
          <w:tcPr>
            <w:tcW w:w="0" w:type="auto"/>
          </w:tcPr>
          <w:p w14:paraId="7653EB4A" w14:textId="77777777" w:rsidR="00C64603" w:rsidRDefault="00C64603" w:rsidP="005965B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Неудовлетворительная надежность/ Банкротство </w:t>
            </w:r>
          </w:p>
        </w:tc>
        <w:tc>
          <w:tcPr>
            <w:tcW w:w="0" w:type="auto"/>
          </w:tcPr>
          <w:p w14:paraId="0C766E85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E, F </w:t>
            </w:r>
          </w:p>
        </w:tc>
        <w:tc>
          <w:tcPr>
            <w:tcW w:w="0" w:type="auto"/>
          </w:tcPr>
          <w:p w14:paraId="367AA8E0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</w:p>
        </w:tc>
        <w:tc>
          <w:tcPr>
            <w:tcW w:w="0" w:type="auto"/>
          </w:tcPr>
          <w:p w14:paraId="1AAD7AEF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0" w:type="auto"/>
          </w:tcPr>
          <w:p w14:paraId="0C51E956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CC, C, D </w:t>
            </w:r>
          </w:p>
        </w:tc>
        <w:tc>
          <w:tcPr>
            <w:tcW w:w="0" w:type="auto"/>
          </w:tcPr>
          <w:p w14:paraId="3D7138CC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</w:tcPr>
          <w:p w14:paraId="3B9CB88F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0" w:type="auto"/>
          </w:tcPr>
          <w:p w14:paraId="0661269C" w14:textId="77777777" w:rsidR="00C64603" w:rsidRDefault="00C64603" w:rsidP="005965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</w:tr>
    </w:tbl>
    <w:p w14:paraId="694C4886" w14:textId="77777777" w:rsidR="00292B30" w:rsidRDefault="00292B30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</w:p>
    <w:p w14:paraId="2E872D00" w14:textId="77777777" w:rsidR="00064430" w:rsidRDefault="00064430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064430">
        <w:rPr>
          <w:color w:val="auto"/>
          <w:sz w:val="23"/>
          <w:szCs w:val="23"/>
        </w:rPr>
        <w:t>13.2. Наличие у страховой организации опыта работы на российском страховом рынке не менее 28 лет.</w:t>
      </w:r>
    </w:p>
    <w:p w14:paraId="12D61732" w14:textId="77777777" w:rsidR="00064430" w:rsidRPr="008474BD" w:rsidRDefault="00064430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13.3</w:t>
      </w:r>
      <w:r w:rsidRPr="00064430">
        <w:rPr>
          <w:color w:val="auto"/>
          <w:sz w:val="23"/>
          <w:szCs w:val="23"/>
        </w:rPr>
        <w:t xml:space="preserve">. Наличие у страховой организации </w:t>
      </w:r>
      <w:r w:rsidR="00DC74E7" w:rsidRPr="008474BD">
        <w:rPr>
          <w:color w:val="auto"/>
          <w:sz w:val="23"/>
          <w:szCs w:val="23"/>
        </w:rPr>
        <w:t>уставного капитала</w:t>
      </w:r>
      <w:r>
        <w:rPr>
          <w:color w:val="auto"/>
          <w:sz w:val="23"/>
          <w:szCs w:val="23"/>
        </w:rPr>
        <w:t xml:space="preserve"> в размере не менее 6 млрд.</w:t>
      </w:r>
      <w:r w:rsidR="00B3000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руб. </w:t>
      </w:r>
      <w:r w:rsidR="00AC445A" w:rsidRPr="008474BD">
        <w:rPr>
          <w:color w:val="auto"/>
          <w:sz w:val="23"/>
          <w:szCs w:val="23"/>
        </w:rPr>
        <w:t>Подтверждается копией устава страховой организации.</w:t>
      </w:r>
    </w:p>
    <w:p w14:paraId="3A448380" w14:textId="77777777" w:rsidR="00837FEB" w:rsidRPr="008474BD" w:rsidRDefault="00387EF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8474BD">
        <w:rPr>
          <w:color w:val="auto"/>
          <w:sz w:val="23"/>
          <w:szCs w:val="23"/>
        </w:rPr>
        <w:t>13.4</w:t>
      </w:r>
      <w:r w:rsidR="00837FEB" w:rsidRPr="008474BD">
        <w:rPr>
          <w:color w:val="auto"/>
          <w:sz w:val="23"/>
          <w:szCs w:val="23"/>
        </w:rPr>
        <w:t xml:space="preserve">. Уровень собственного капитала у страховой организации </w:t>
      </w:r>
      <w:r w:rsidR="008474BD">
        <w:rPr>
          <w:color w:val="auto"/>
          <w:sz w:val="23"/>
          <w:szCs w:val="23"/>
        </w:rPr>
        <w:t>на отчетную дату 31.12.2023</w:t>
      </w:r>
      <w:r w:rsidR="00B3000D" w:rsidRPr="008474BD">
        <w:rPr>
          <w:color w:val="auto"/>
          <w:sz w:val="23"/>
          <w:szCs w:val="23"/>
        </w:rPr>
        <w:t xml:space="preserve"> должен составлять </w:t>
      </w:r>
      <w:r w:rsidR="00837FEB" w:rsidRPr="008474BD">
        <w:rPr>
          <w:color w:val="auto"/>
          <w:sz w:val="23"/>
          <w:szCs w:val="23"/>
        </w:rPr>
        <w:t>более 30%</w:t>
      </w:r>
      <w:r w:rsidR="00B3000D" w:rsidRPr="008474BD">
        <w:rPr>
          <w:color w:val="auto"/>
          <w:sz w:val="23"/>
          <w:szCs w:val="23"/>
        </w:rPr>
        <w:t xml:space="preserve">. </w:t>
      </w:r>
      <w:r w:rsidR="00837FEB" w:rsidRPr="008474BD">
        <w:rPr>
          <w:color w:val="auto"/>
          <w:sz w:val="23"/>
          <w:szCs w:val="23"/>
        </w:rPr>
        <w:t xml:space="preserve">Показатель рассчитывается по формуле: </w:t>
      </w:r>
    </w:p>
    <w:p w14:paraId="71759106" w14:textId="77777777" w:rsidR="00387EF6" w:rsidRPr="008474BD" w:rsidRDefault="00837FEB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8474BD">
        <w:rPr>
          <w:color w:val="auto"/>
          <w:sz w:val="23"/>
          <w:szCs w:val="23"/>
        </w:rPr>
        <w:t>(Форма по ОКУД № 0420125 стр.51/</w:t>
      </w:r>
      <w:r w:rsidRPr="008474BD">
        <w:t xml:space="preserve"> </w:t>
      </w:r>
      <w:r w:rsidRPr="008474BD">
        <w:rPr>
          <w:color w:val="auto"/>
          <w:sz w:val="23"/>
          <w:szCs w:val="23"/>
        </w:rPr>
        <w:t>Форма по ОКУД № 0420125 стр.52) ×100%</w:t>
      </w:r>
    </w:p>
    <w:p w14:paraId="464996FA" w14:textId="77777777" w:rsidR="00837FEB" w:rsidRPr="008474BD" w:rsidRDefault="00387EF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8474BD">
        <w:rPr>
          <w:color w:val="auto"/>
          <w:sz w:val="23"/>
          <w:szCs w:val="23"/>
        </w:rPr>
        <w:t>13.5</w:t>
      </w:r>
      <w:r w:rsidR="00837FEB" w:rsidRPr="008474BD">
        <w:rPr>
          <w:color w:val="auto"/>
          <w:sz w:val="23"/>
          <w:szCs w:val="23"/>
        </w:rPr>
        <w:t>. Показатель убыточности у страховой организации</w:t>
      </w:r>
      <w:r w:rsidR="008474BD">
        <w:rPr>
          <w:color w:val="auto"/>
          <w:sz w:val="23"/>
          <w:szCs w:val="23"/>
        </w:rPr>
        <w:t xml:space="preserve"> на отчетную дату 31.12.2023</w:t>
      </w:r>
      <w:r w:rsidR="00B3000D" w:rsidRPr="008474BD">
        <w:rPr>
          <w:color w:val="auto"/>
          <w:sz w:val="23"/>
          <w:szCs w:val="23"/>
        </w:rPr>
        <w:t xml:space="preserve"> должен составлять</w:t>
      </w:r>
      <w:r w:rsidR="00837FEB" w:rsidRPr="008474BD">
        <w:rPr>
          <w:color w:val="auto"/>
          <w:sz w:val="23"/>
          <w:szCs w:val="23"/>
        </w:rPr>
        <w:t xml:space="preserve"> менее 50%</w:t>
      </w:r>
      <w:r w:rsidR="00B3000D" w:rsidRPr="008474BD">
        <w:rPr>
          <w:color w:val="auto"/>
          <w:sz w:val="23"/>
          <w:szCs w:val="23"/>
        </w:rPr>
        <w:t xml:space="preserve">. </w:t>
      </w:r>
      <w:r w:rsidR="00837FEB" w:rsidRPr="008474BD">
        <w:rPr>
          <w:color w:val="auto"/>
          <w:sz w:val="23"/>
          <w:szCs w:val="23"/>
        </w:rPr>
        <w:t xml:space="preserve">Показатель рассчитывается по формуле: </w:t>
      </w:r>
    </w:p>
    <w:p w14:paraId="1031E225" w14:textId="77777777" w:rsidR="00387EF6" w:rsidRPr="008474BD" w:rsidRDefault="00837FEB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8474BD">
        <w:rPr>
          <w:color w:val="auto"/>
          <w:sz w:val="23"/>
          <w:szCs w:val="23"/>
        </w:rPr>
        <w:t>((Форма по ОКУД № 0420126 (стр.9) × (-1))/</w:t>
      </w:r>
      <w:r w:rsidRPr="008474BD">
        <w:t xml:space="preserve"> </w:t>
      </w:r>
      <w:r w:rsidRPr="008474BD">
        <w:rPr>
          <w:color w:val="auto"/>
          <w:sz w:val="23"/>
          <w:szCs w:val="23"/>
        </w:rPr>
        <w:t>Форма по ОКУД № 0420126 (стр.8)) ×100%</w:t>
      </w:r>
    </w:p>
    <w:p w14:paraId="64BD5971" w14:textId="77777777" w:rsidR="00837FEB" w:rsidRPr="008474BD" w:rsidRDefault="00387EF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8474BD">
        <w:rPr>
          <w:color w:val="auto"/>
          <w:sz w:val="23"/>
          <w:szCs w:val="23"/>
        </w:rPr>
        <w:lastRenderedPageBreak/>
        <w:t>13.6</w:t>
      </w:r>
      <w:r w:rsidR="00837FEB" w:rsidRPr="008474BD">
        <w:rPr>
          <w:color w:val="auto"/>
          <w:sz w:val="23"/>
          <w:szCs w:val="23"/>
        </w:rPr>
        <w:t xml:space="preserve">. Показатель текущей платежеспособности у страховой организации </w:t>
      </w:r>
      <w:r w:rsidR="00B3000D" w:rsidRPr="008474BD">
        <w:rPr>
          <w:color w:val="auto"/>
          <w:sz w:val="23"/>
          <w:szCs w:val="23"/>
        </w:rPr>
        <w:t xml:space="preserve">на отчетную дату 31.12.2022 должен составлять </w:t>
      </w:r>
      <w:r w:rsidR="00837FEB" w:rsidRPr="008474BD">
        <w:rPr>
          <w:color w:val="auto"/>
          <w:sz w:val="23"/>
          <w:szCs w:val="23"/>
        </w:rPr>
        <w:t>более 100%</w:t>
      </w:r>
      <w:r w:rsidR="00B3000D" w:rsidRPr="008474BD">
        <w:rPr>
          <w:color w:val="auto"/>
          <w:sz w:val="23"/>
          <w:szCs w:val="23"/>
        </w:rPr>
        <w:t xml:space="preserve">. </w:t>
      </w:r>
      <w:r w:rsidR="00837FEB" w:rsidRPr="008474BD">
        <w:rPr>
          <w:color w:val="auto"/>
          <w:sz w:val="23"/>
          <w:szCs w:val="23"/>
        </w:rPr>
        <w:t xml:space="preserve">Показатель рассчитывается по формуле: </w:t>
      </w:r>
    </w:p>
    <w:p w14:paraId="4F1D2023" w14:textId="77777777" w:rsidR="00387EF6" w:rsidRPr="00837FEB" w:rsidRDefault="00837FEB" w:rsidP="005965B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8474BD">
        <w:rPr>
          <w:color w:val="auto"/>
          <w:sz w:val="23"/>
          <w:szCs w:val="23"/>
        </w:rPr>
        <w:t>((Форма по ОКУД № 0420126 (стр.8) ×</w:t>
      </w:r>
      <w:r w:rsidR="00BB39DC" w:rsidRPr="008474BD">
        <w:rPr>
          <w:color w:val="auto"/>
          <w:sz w:val="23"/>
          <w:szCs w:val="23"/>
        </w:rPr>
        <w:t xml:space="preserve"> </w:t>
      </w:r>
      <w:r w:rsidRPr="008474BD">
        <w:rPr>
          <w:color w:val="auto"/>
          <w:sz w:val="23"/>
          <w:szCs w:val="23"/>
        </w:rPr>
        <w:t>(-1))/</w:t>
      </w:r>
      <w:r w:rsidRPr="008474BD">
        <w:t xml:space="preserve"> </w:t>
      </w:r>
      <w:r w:rsidRPr="008474BD">
        <w:rPr>
          <w:color w:val="auto"/>
          <w:sz w:val="23"/>
          <w:szCs w:val="23"/>
        </w:rPr>
        <w:t xml:space="preserve">Форма по ОКУД № 0420126 (стр.9 + стр.10 +     </w:t>
      </w:r>
      <w:r w:rsidR="00BB39DC" w:rsidRPr="008474BD">
        <w:rPr>
          <w:color w:val="auto"/>
          <w:sz w:val="23"/>
          <w:szCs w:val="23"/>
        </w:rPr>
        <w:t xml:space="preserve">          </w:t>
      </w:r>
      <w:r w:rsidRPr="008474BD">
        <w:rPr>
          <w:color w:val="auto"/>
          <w:sz w:val="23"/>
          <w:szCs w:val="23"/>
        </w:rPr>
        <w:t>+ стр.13 + стр.23 + стр.28)) × 100%</w:t>
      </w:r>
    </w:p>
    <w:p w14:paraId="2B66C19F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b/>
          <w:sz w:val="23"/>
          <w:szCs w:val="23"/>
        </w:rPr>
      </w:pPr>
      <w:r w:rsidRPr="005965B5">
        <w:rPr>
          <w:b/>
          <w:sz w:val="23"/>
          <w:szCs w:val="23"/>
        </w:rPr>
        <w:t>14. ПОРЯДОК ОСУЩЕСТВЛЕНИЯ КОНТРОЛЯ АССОЦИАЦИЕЙ ЗА СОБЛЮДЕНИЕМ ЧЛЕНАМИ АССОЦИАЦИИ ТРЕБОВАНИЙ К СТРАХОВАНИЮ ОТВЕТСТВЕННОСТИ ЗА НАРУШЕНИЕ КОНКРЕТНОГО ДОГОВОРА ПОДРЯДА, СОДЕРЖАЩИХСЯ В ПРАВИЛАХ САМОРЕГУЛИРОВАНИЯ</w:t>
      </w:r>
    </w:p>
    <w:p w14:paraId="201EC19D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 xml:space="preserve">14.1 Ассоциация ведет сводный реестр заключенных договоров страхования ответственности членов Ассоциации за нарушение конкретного договора подряда и осуществляет контроль за своевременностью их заключения и (или) переоформления. </w:t>
      </w:r>
    </w:p>
    <w:p w14:paraId="56F65723" w14:textId="79F8DE96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 xml:space="preserve">14.2 Член Ассоциации обязан информировать Ассоциацию обо всех случаях заключения, продления, изменения, досрочного прекращения договора страхования ответственности за нарушение конкретного договора подряда путем направления уведомления. Уведомление направляется не позднее </w:t>
      </w:r>
      <w:r w:rsidR="005965B5" w:rsidRPr="005965B5">
        <w:rPr>
          <w:sz w:val="23"/>
          <w:szCs w:val="23"/>
        </w:rPr>
        <w:t>десяти</w:t>
      </w:r>
      <w:r w:rsidRPr="005965B5">
        <w:rPr>
          <w:sz w:val="23"/>
          <w:szCs w:val="23"/>
        </w:rPr>
        <w:t xml:space="preserve"> рабочих дней </w:t>
      </w:r>
      <w:r w:rsidR="005965B5" w:rsidRPr="005965B5">
        <w:rPr>
          <w:sz w:val="23"/>
          <w:szCs w:val="23"/>
        </w:rPr>
        <w:t>до даты</w:t>
      </w:r>
      <w:r w:rsidRPr="005965B5">
        <w:rPr>
          <w:sz w:val="23"/>
          <w:szCs w:val="23"/>
        </w:rPr>
        <w:t xml:space="preserve"> заключения, продления, изменения, досрочного прекращения договора страхования ответственности за нарушение конкретного договора подряда с приложением копии договора страхования (страхового полиса), правил страхования договорной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 </w:t>
      </w:r>
    </w:p>
    <w:p w14:paraId="4379AEE9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 xml:space="preserve">14.3 Член Ассоциации обязан информировать Ассоциацию о наступлении всех страховых случаев с указанием характера нарушения конкретного договора подряда и/или предъявлении Выгодоприобретателем требования о возврате аванса полностью либо в соответствующей части, получателя страхового возмещения, размера убытков Страхователя, суммы страхового возмещения, а также информации о восстановлении страховой суммы. Указанная информация направляется в течение 30 дней с момента наступления страхового случая. </w:t>
      </w:r>
    </w:p>
    <w:p w14:paraId="2E37E847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 xml:space="preserve">14.4 В целях обеспечения эффективного контроля за соблюдением настоящего Положения Ассоциация вправе запрашивать иную информацию, не указанную в настоящем разделе. </w:t>
      </w:r>
    </w:p>
    <w:p w14:paraId="31D6B825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>14.5 Нарушение настоящего Положения влечет за собой ответственность, предусмотренную Положением «О мерах дисциплинарного воздействия, применяемых Ассоциацией СРО «</w:t>
      </w:r>
      <w:proofErr w:type="spellStart"/>
      <w:r w:rsidRPr="005965B5">
        <w:rPr>
          <w:sz w:val="23"/>
          <w:szCs w:val="23"/>
        </w:rPr>
        <w:t>Центризыскания</w:t>
      </w:r>
      <w:proofErr w:type="spellEnd"/>
      <w:r w:rsidRPr="005965B5">
        <w:rPr>
          <w:sz w:val="23"/>
          <w:szCs w:val="23"/>
        </w:rPr>
        <w:t xml:space="preserve">» к своим членам, утвержденным Общим собранием членов Ассоциации. </w:t>
      </w:r>
    </w:p>
    <w:p w14:paraId="156340CE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lastRenderedPageBreak/>
        <w:t xml:space="preserve">14.6  </w:t>
      </w:r>
      <w:proofErr w:type="gramStart"/>
      <w:r w:rsidRPr="005965B5">
        <w:rPr>
          <w:sz w:val="23"/>
          <w:szCs w:val="23"/>
        </w:rPr>
        <w:t>Контроль за</w:t>
      </w:r>
      <w:proofErr w:type="gramEnd"/>
      <w:r w:rsidRPr="005965B5">
        <w:rPr>
          <w:sz w:val="23"/>
          <w:szCs w:val="23"/>
        </w:rPr>
        <w:t xml:space="preserve"> соблюдением настоящего Положения осуществляется в соответствии с внутренними документами Ассоциации. </w:t>
      </w:r>
    </w:p>
    <w:p w14:paraId="1BB9DEC1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b/>
          <w:sz w:val="23"/>
          <w:szCs w:val="23"/>
        </w:rPr>
      </w:pPr>
      <w:r w:rsidRPr="005965B5">
        <w:rPr>
          <w:b/>
          <w:sz w:val="23"/>
          <w:szCs w:val="23"/>
        </w:rPr>
        <w:t>15. ЗАКЛЮЧИТЕЛЬНЫЕ ПОЛОЖЕНИЯ</w:t>
      </w:r>
    </w:p>
    <w:p w14:paraId="44A34344" w14:textId="77777777" w:rsidR="00E628B1" w:rsidRPr="005965B5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>15.1.  Настоящее Положение вступает в силу 01.01.2024 года.</w:t>
      </w:r>
    </w:p>
    <w:p w14:paraId="46586789" w14:textId="77777777" w:rsidR="00E628B1" w:rsidRPr="00E628B1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5965B5">
        <w:rPr>
          <w:sz w:val="23"/>
          <w:szCs w:val="23"/>
        </w:rPr>
        <w:t>19.2. Решение о внесении изменений и дополнений в настоящее Положение, а также решение о признании его утратившим силу принимается Правлением Ассоциации.</w:t>
      </w:r>
    </w:p>
    <w:p w14:paraId="4888D8D2" w14:textId="77777777" w:rsidR="00E628B1" w:rsidRPr="00E628B1" w:rsidRDefault="00E628B1" w:rsidP="005965B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</w:p>
    <w:p w14:paraId="44F2D943" w14:textId="77777777" w:rsidR="00387EF6" w:rsidRPr="00837FEB" w:rsidRDefault="00387EF6" w:rsidP="005965B5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</w:p>
    <w:sectPr w:rsidR="00387EF6" w:rsidRPr="0083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E4E32"/>
    <w:multiLevelType w:val="hybridMultilevel"/>
    <w:tmpl w:val="A1692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0E2DCF"/>
    <w:multiLevelType w:val="hybridMultilevel"/>
    <w:tmpl w:val="DF50C5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9682E3"/>
    <w:multiLevelType w:val="hybridMultilevel"/>
    <w:tmpl w:val="E6303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DEDA73"/>
    <w:multiLevelType w:val="hybridMultilevel"/>
    <w:tmpl w:val="83BA7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045808"/>
    <w:multiLevelType w:val="multilevel"/>
    <w:tmpl w:val="E4CE623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92ED5D2"/>
    <w:multiLevelType w:val="hybridMultilevel"/>
    <w:tmpl w:val="A8372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E1B1A"/>
    <w:multiLevelType w:val="hybridMultilevel"/>
    <w:tmpl w:val="B52F2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AE74B13"/>
    <w:multiLevelType w:val="hybridMultilevel"/>
    <w:tmpl w:val="FA338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D"/>
    <w:rsid w:val="00013627"/>
    <w:rsid w:val="000406A3"/>
    <w:rsid w:val="00064430"/>
    <w:rsid w:val="00067A58"/>
    <w:rsid w:val="00073AA5"/>
    <w:rsid w:val="000859F0"/>
    <w:rsid w:val="00097A8A"/>
    <w:rsid w:val="000B7902"/>
    <w:rsid w:val="000E4274"/>
    <w:rsid w:val="000F2E5D"/>
    <w:rsid w:val="000F39C3"/>
    <w:rsid w:val="001010FE"/>
    <w:rsid w:val="00156629"/>
    <w:rsid w:val="001A2B65"/>
    <w:rsid w:val="001C189C"/>
    <w:rsid w:val="002017ED"/>
    <w:rsid w:val="0020183D"/>
    <w:rsid w:val="00226FD3"/>
    <w:rsid w:val="00227B2B"/>
    <w:rsid w:val="00275596"/>
    <w:rsid w:val="00277A53"/>
    <w:rsid w:val="00292B30"/>
    <w:rsid w:val="002C53C7"/>
    <w:rsid w:val="00366852"/>
    <w:rsid w:val="00387EF6"/>
    <w:rsid w:val="003B60A8"/>
    <w:rsid w:val="003D7706"/>
    <w:rsid w:val="003E2263"/>
    <w:rsid w:val="00452FB6"/>
    <w:rsid w:val="00464520"/>
    <w:rsid w:val="00475047"/>
    <w:rsid w:val="004D08DB"/>
    <w:rsid w:val="00504867"/>
    <w:rsid w:val="00517EA5"/>
    <w:rsid w:val="00567F8C"/>
    <w:rsid w:val="005965B5"/>
    <w:rsid w:val="00607F32"/>
    <w:rsid w:val="0065150E"/>
    <w:rsid w:val="00670C41"/>
    <w:rsid w:val="006D060A"/>
    <w:rsid w:val="007F704D"/>
    <w:rsid w:val="007F757A"/>
    <w:rsid w:val="00820333"/>
    <w:rsid w:val="00837FEB"/>
    <w:rsid w:val="00841AFA"/>
    <w:rsid w:val="0084570E"/>
    <w:rsid w:val="008474BD"/>
    <w:rsid w:val="008F3818"/>
    <w:rsid w:val="009012FF"/>
    <w:rsid w:val="009060EA"/>
    <w:rsid w:val="00965E01"/>
    <w:rsid w:val="00970BBE"/>
    <w:rsid w:val="00A1539A"/>
    <w:rsid w:val="00A22754"/>
    <w:rsid w:val="00A25143"/>
    <w:rsid w:val="00A342F8"/>
    <w:rsid w:val="00AA7658"/>
    <w:rsid w:val="00AB6CB4"/>
    <w:rsid w:val="00AC445A"/>
    <w:rsid w:val="00AC761A"/>
    <w:rsid w:val="00AD4E90"/>
    <w:rsid w:val="00B0203B"/>
    <w:rsid w:val="00B3000D"/>
    <w:rsid w:val="00B42647"/>
    <w:rsid w:val="00B456B4"/>
    <w:rsid w:val="00B63500"/>
    <w:rsid w:val="00B742F2"/>
    <w:rsid w:val="00B87F35"/>
    <w:rsid w:val="00BA7BE1"/>
    <w:rsid w:val="00BB33D5"/>
    <w:rsid w:val="00BB39DC"/>
    <w:rsid w:val="00BC747D"/>
    <w:rsid w:val="00C30F64"/>
    <w:rsid w:val="00C31A34"/>
    <w:rsid w:val="00C64603"/>
    <w:rsid w:val="00C76258"/>
    <w:rsid w:val="00CE636F"/>
    <w:rsid w:val="00CF70F6"/>
    <w:rsid w:val="00D04BED"/>
    <w:rsid w:val="00D12B53"/>
    <w:rsid w:val="00D20254"/>
    <w:rsid w:val="00D60EF4"/>
    <w:rsid w:val="00DC74E7"/>
    <w:rsid w:val="00DD66CE"/>
    <w:rsid w:val="00E10A68"/>
    <w:rsid w:val="00E15156"/>
    <w:rsid w:val="00E628B1"/>
    <w:rsid w:val="00EC3C5D"/>
    <w:rsid w:val="00ED4660"/>
    <w:rsid w:val="00ED7BB9"/>
    <w:rsid w:val="00EF1CDF"/>
    <w:rsid w:val="00F12637"/>
    <w:rsid w:val="00F52C44"/>
    <w:rsid w:val="00F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559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559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4457-BE85-49A1-AF65-26C186E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Сюсюкин Артем Михайлович</dc:creator>
  <cp:lastModifiedBy>User</cp:lastModifiedBy>
  <cp:revision>2</cp:revision>
  <dcterms:created xsi:type="dcterms:W3CDTF">2024-01-10T10:13:00Z</dcterms:created>
  <dcterms:modified xsi:type="dcterms:W3CDTF">2024-01-10T10:13:00Z</dcterms:modified>
</cp:coreProperties>
</file>